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968B8" w14:textId="1A5D4C47" w:rsidR="008955C9" w:rsidRDefault="008955C9" w:rsidP="008955C9">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#88e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007E7E50">
        <w:rPr>
          <w:rFonts w:ascii="Arial" w:hAnsi="Arial" w:cs="Arial"/>
          <w:b/>
          <w:sz w:val="28"/>
          <w:szCs w:val="28"/>
        </w:rPr>
        <w:t xml:space="preserve"> </w:t>
      </w:r>
      <w:r w:rsidR="00AA7924" w:rsidRPr="00AA7924">
        <w:rPr>
          <w:rFonts w:ascii="Arial" w:hAnsi="Arial" w:cs="Arial"/>
          <w:b/>
          <w:sz w:val="28"/>
          <w:szCs w:val="28"/>
        </w:rPr>
        <w:t>RP-200852</w:t>
      </w:r>
    </w:p>
    <w:p w14:paraId="01326C1E" w14:textId="77777777" w:rsidR="008955C9" w:rsidRPr="00A079D3" w:rsidRDefault="008955C9" w:rsidP="008955C9">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68F9F5D4" w:rsidR="002F37C5" w:rsidRDefault="00E90E49" w:rsidP="00311702">
      <w:pPr>
        <w:pStyle w:val="3GPPHeader"/>
        <w:rPr>
          <w:sz w:val="22"/>
          <w:szCs w:val="22"/>
        </w:rPr>
      </w:pPr>
      <w:r w:rsidRPr="00315C6E">
        <w:rPr>
          <w:sz w:val="22"/>
          <w:szCs w:val="22"/>
        </w:rPr>
        <w:t>Agenda Item:</w:t>
      </w:r>
      <w:r w:rsidRPr="00315C6E">
        <w:rPr>
          <w:sz w:val="22"/>
          <w:szCs w:val="22"/>
        </w:rPr>
        <w:tab/>
      </w:r>
      <w:r w:rsidR="00845BA0">
        <w:rPr>
          <w:sz w:val="22"/>
          <w:szCs w:val="22"/>
        </w:rPr>
        <w:t>9.</w:t>
      </w:r>
      <w:r w:rsidR="006420BD">
        <w:rPr>
          <w:sz w:val="22"/>
          <w:szCs w:val="22"/>
        </w:rPr>
        <w:t>10.3</w:t>
      </w:r>
    </w:p>
    <w:p w14:paraId="2D2AF385" w14:textId="41132808"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F26798">
        <w:rPr>
          <w:sz w:val="22"/>
          <w:szCs w:val="22"/>
        </w:rPr>
        <w:t xml:space="preserve"> Inc.</w:t>
      </w:r>
    </w:p>
    <w:p w14:paraId="6186D8F3" w14:textId="0D3DBA19" w:rsidR="00E35F35" w:rsidRDefault="003D3C45" w:rsidP="00396685">
      <w:pPr>
        <w:pStyle w:val="3GPPHeader"/>
        <w:rPr>
          <w:sz w:val="22"/>
          <w:szCs w:val="22"/>
        </w:rPr>
      </w:pPr>
      <w:r w:rsidRPr="00315C6E">
        <w:rPr>
          <w:sz w:val="22"/>
          <w:szCs w:val="22"/>
        </w:rPr>
        <w:t>Title:</w:t>
      </w:r>
      <w:r w:rsidR="00E90E49" w:rsidRPr="00315C6E">
        <w:rPr>
          <w:sz w:val="22"/>
          <w:szCs w:val="22"/>
        </w:rPr>
        <w:tab/>
      </w:r>
      <w:r w:rsidR="00E35F35" w:rsidRPr="00E35F35">
        <w:rPr>
          <w:sz w:val="22"/>
          <w:szCs w:val="22"/>
        </w:rPr>
        <w:t>Views on NR Sidelink Enhancement</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4B47A888" w14:textId="3A3EFA89" w:rsidR="00F31D6D" w:rsidRDefault="000515F6" w:rsidP="004A311F">
      <w:pPr>
        <w:rPr>
          <w:rFonts w:eastAsia="MS Mincho"/>
          <w:sz w:val="22"/>
          <w:szCs w:val="22"/>
          <w:lang w:eastAsia="ja-JP"/>
        </w:rPr>
      </w:pPr>
      <w:r>
        <w:rPr>
          <w:rFonts w:eastAsia="MS Mincho"/>
          <w:sz w:val="22"/>
          <w:szCs w:val="22"/>
          <w:lang w:eastAsia="ja-JP"/>
        </w:rPr>
        <w:t xml:space="preserve">Starting from </w:t>
      </w:r>
      <w:r w:rsidR="00783924">
        <w:rPr>
          <w:rFonts w:eastAsia="MS Mincho"/>
          <w:sz w:val="22"/>
          <w:szCs w:val="22"/>
          <w:lang w:eastAsia="ja-JP"/>
        </w:rPr>
        <w:t>Rel-15</w:t>
      </w:r>
      <w:r>
        <w:rPr>
          <w:rFonts w:eastAsia="MS Mincho"/>
          <w:sz w:val="22"/>
          <w:szCs w:val="22"/>
          <w:lang w:eastAsia="ja-JP"/>
        </w:rPr>
        <w:t xml:space="preserve">, the initial NR design focused on </w:t>
      </w:r>
      <w:r w:rsidR="000063FD">
        <w:rPr>
          <w:rFonts w:eastAsia="MS Mincho"/>
          <w:sz w:val="22"/>
          <w:szCs w:val="22"/>
          <w:lang w:eastAsia="ja-JP"/>
        </w:rPr>
        <w:t xml:space="preserve">the support and </w:t>
      </w:r>
      <w:r w:rsidR="000A79D4">
        <w:rPr>
          <w:rFonts w:eastAsia="MS Mincho"/>
          <w:sz w:val="22"/>
          <w:szCs w:val="22"/>
          <w:lang w:eastAsia="ja-JP"/>
        </w:rPr>
        <w:t>optimization</w:t>
      </w:r>
      <w:r w:rsidR="000063FD">
        <w:rPr>
          <w:rFonts w:eastAsia="MS Mincho"/>
          <w:sz w:val="22"/>
          <w:szCs w:val="22"/>
          <w:lang w:eastAsia="ja-JP"/>
        </w:rPr>
        <w:t xml:space="preserve"> of </w:t>
      </w:r>
      <w:r>
        <w:rPr>
          <w:rFonts w:eastAsia="MS Mincho"/>
          <w:sz w:val="22"/>
          <w:szCs w:val="22"/>
          <w:lang w:eastAsia="ja-JP"/>
        </w:rPr>
        <w:t xml:space="preserve">three major types of services, (1) enhanced Mobile Broadband (eMBB) (2) Ultra Low Latency High Reliability (URLLC) and (3) massive </w:t>
      </w:r>
      <w:r w:rsidR="00F31D6D">
        <w:rPr>
          <w:rFonts w:eastAsia="MS Mincho"/>
          <w:sz w:val="22"/>
          <w:szCs w:val="22"/>
          <w:lang w:eastAsia="ja-JP"/>
        </w:rPr>
        <w:t xml:space="preserve">Machine Type Communications </w:t>
      </w:r>
      <w:r>
        <w:rPr>
          <w:rFonts w:eastAsia="MS Mincho"/>
          <w:sz w:val="22"/>
          <w:szCs w:val="22"/>
          <w:lang w:eastAsia="ja-JP"/>
        </w:rPr>
        <w:t>(mMTC)</w:t>
      </w:r>
      <w:r w:rsidR="00F31D6D">
        <w:rPr>
          <w:rFonts w:eastAsia="MS Mincho"/>
          <w:sz w:val="22"/>
          <w:szCs w:val="22"/>
          <w:lang w:eastAsia="ja-JP"/>
        </w:rPr>
        <w:t xml:space="preserve">. It was decided later in plenary to remove mMTC, a.k.a. Low Power Wide Area </w:t>
      </w:r>
      <w:r w:rsidR="00F31D6D" w:rsidRPr="00F31D6D">
        <w:rPr>
          <w:rFonts w:eastAsia="MS Mincho"/>
          <w:sz w:val="22"/>
          <w:szCs w:val="22"/>
          <w:lang w:eastAsia="ja-JP"/>
        </w:rPr>
        <w:t>(</w:t>
      </w:r>
      <w:r w:rsidR="00F31D6D">
        <w:rPr>
          <w:rFonts w:eastAsia="MS Mincho"/>
          <w:sz w:val="22"/>
          <w:szCs w:val="22"/>
          <w:lang w:eastAsia="ja-JP"/>
        </w:rPr>
        <w:t xml:space="preserve">LPWA) services, </w:t>
      </w:r>
      <w:r w:rsidR="00F358C0">
        <w:rPr>
          <w:rFonts w:eastAsia="MS Mincho"/>
          <w:sz w:val="22"/>
          <w:szCs w:val="22"/>
          <w:lang w:eastAsia="ja-JP"/>
        </w:rPr>
        <w:t xml:space="preserve">from NR scope </w:t>
      </w:r>
      <w:r w:rsidR="008C1816">
        <w:rPr>
          <w:rFonts w:eastAsia="MS Mincho"/>
          <w:sz w:val="22"/>
          <w:szCs w:val="22"/>
          <w:lang w:eastAsia="ja-JP"/>
        </w:rPr>
        <w:t>and continue the LPWA service evolution</w:t>
      </w:r>
      <w:r w:rsidR="00F31D6D">
        <w:rPr>
          <w:rFonts w:eastAsia="MS Mincho"/>
          <w:sz w:val="22"/>
          <w:szCs w:val="22"/>
          <w:lang w:eastAsia="ja-JP"/>
        </w:rPr>
        <w:t xml:space="preserve"> in LTE as part of NB-IoT and eMTC enhancement. </w:t>
      </w:r>
    </w:p>
    <w:p w14:paraId="3D417010" w14:textId="60BB346C" w:rsidR="00F31D6D" w:rsidRDefault="00F31D6D" w:rsidP="004A311F">
      <w:pPr>
        <w:rPr>
          <w:rFonts w:eastAsia="MS Mincho"/>
          <w:sz w:val="22"/>
          <w:szCs w:val="22"/>
          <w:lang w:eastAsia="ja-JP"/>
        </w:rPr>
      </w:pPr>
    </w:p>
    <w:p w14:paraId="3439C782" w14:textId="1C1CA0DA" w:rsidR="00783924" w:rsidRDefault="00783924" w:rsidP="004A311F">
      <w:pPr>
        <w:rPr>
          <w:rFonts w:eastAsia="MS Mincho"/>
          <w:sz w:val="22"/>
          <w:szCs w:val="22"/>
          <w:lang w:eastAsia="ja-JP"/>
        </w:rPr>
      </w:pPr>
      <w:r>
        <w:rPr>
          <w:rFonts w:eastAsia="MS Mincho"/>
          <w:sz w:val="22"/>
          <w:szCs w:val="22"/>
          <w:lang w:eastAsia="ja-JP"/>
        </w:rPr>
        <w:t>In Rel-16, in addition to the enhancement of existing Rel-15 designs such as MIMO, URLLC, etc., several new verticals, or commercial use case</w:t>
      </w:r>
      <w:r w:rsidR="00AE4FBD">
        <w:rPr>
          <w:rFonts w:eastAsia="MS Mincho"/>
          <w:sz w:val="22"/>
          <w:szCs w:val="22"/>
          <w:lang w:eastAsia="ja-JP"/>
        </w:rPr>
        <w:t>s</w:t>
      </w:r>
      <w:r>
        <w:rPr>
          <w:rFonts w:eastAsia="MS Mincho"/>
          <w:sz w:val="22"/>
          <w:szCs w:val="22"/>
          <w:lang w:eastAsia="ja-JP"/>
        </w:rPr>
        <w:t xml:space="preserve">, have been designed and supported by NR. </w:t>
      </w:r>
      <w:r w:rsidRPr="009705E8">
        <w:rPr>
          <w:rFonts w:eastAsia="MS Mincho"/>
          <w:sz w:val="22"/>
          <w:szCs w:val="22"/>
          <w:lang w:eastAsia="ja-JP"/>
        </w:rPr>
        <w:t>Among them, the</w:t>
      </w:r>
      <w:r w:rsidR="00623FC1">
        <w:rPr>
          <w:rFonts w:eastAsia="MS Mincho"/>
          <w:sz w:val="22"/>
          <w:szCs w:val="22"/>
          <w:lang w:eastAsia="ja-JP"/>
        </w:rPr>
        <w:t xml:space="preserve"> one</w:t>
      </w:r>
      <w:r w:rsidRPr="009705E8">
        <w:rPr>
          <w:rFonts w:eastAsia="MS Mincho"/>
          <w:sz w:val="22"/>
          <w:szCs w:val="22"/>
          <w:lang w:eastAsia="ja-JP"/>
        </w:rPr>
        <w:t xml:space="preserve"> notable </w:t>
      </w:r>
      <w:r w:rsidR="00623FC1">
        <w:rPr>
          <w:rFonts w:eastAsia="MS Mincho"/>
          <w:sz w:val="22"/>
          <w:szCs w:val="22"/>
          <w:lang w:eastAsia="ja-JP"/>
        </w:rPr>
        <w:t xml:space="preserve">new vertical </w:t>
      </w:r>
      <w:r w:rsidR="009705E8" w:rsidRPr="009705E8">
        <w:rPr>
          <w:rFonts w:eastAsia="MS Mincho"/>
          <w:sz w:val="22"/>
          <w:szCs w:val="22"/>
          <w:lang w:eastAsia="ja-JP"/>
        </w:rPr>
        <w:t>is</w:t>
      </w:r>
      <w:r w:rsidRPr="009705E8">
        <w:rPr>
          <w:rFonts w:eastAsia="MS Mincho"/>
          <w:sz w:val="22"/>
          <w:szCs w:val="22"/>
          <w:lang w:eastAsia="ja-JP"/>
        </w:rPr>
        <w:t xml:space="preserve"> NR V2X/Sidelink which can be viewed as the continuous support and evolution of </w:t>
      </w:r>
      <w:r w:rsidR="009705E8" w:rsidRPr="009705E8">
        <w:rPr>
          <w:rFonts w:eastAsia="MS Mincho"/>
          <w:sz w:val="22"/>
          <w:szCs w:val="22"/>
          <w:lang w:eastAsia="ja-JP"/>
        </w:rPr>
        <w:t>LTE Sidelink</w:t>
      </w:r>
      <w:r w:rsidRPr="009705E8">
        <w:rPr>
          <w:rFonts w:eastAsia="MS Mincho"/>
          <w:sz w:val="22"/>
          <w:szCs w:val="22"/>
          <w:lang w:eastAsia="ja-JP"/>
        </w:rPr>
        <w:t xml:space="preserve"> into NR.</w:t>
      </w:r>
    </w:p>
    <w:p w14:paraId="619281EE" w14:textId="57145DC2" w:rsidR="00783924" w:rsidRDefault="00783924" w:rsidP="004A311F">
      <w:pPr>
        <w:rPr>
          <w:rFonts w:eastAsia="MS Mincho"/>
          <w:sz w:val="22"/>
          <w:szCs w:val="22"/>
          <w:lang w:eastAsia="ja-JP"/>
        </w:rPr>
      </w:pPr>
    </w:p>
    <w:p w14:paraId="63074CD4" w14:textId="2851030E" w:rsidR="002E4D0A" w:rsidRDefault="002D5A4C" w:rsidP="00477DC2">
      <w:pPr>
        <w:rPr>
          <w:rFonts w:eastAsia="MS Mincho"/>
          <w:sz w:val="22"/>
          <w:szCs w:val="22"/>
          <w:lang w:eastAsia="ja-JP"/>
        </w:rPr>
      </w:pPr>
      <w:r>
        <w:rPr>
          <w:rFonts w:eastAsia="MS Mincho"/>
          <w:sz w:val="22"/>
          <w:szCs w:val="22"/>
          <w:lang w:eastAsia="ja-JP"/>
        </w:rPr>
        <w:t xml:space="preserve">As part of approved Rel-17 WI/SI’s, significant amount of effort </w:t>
      </w:r>
      <w:r w:rsidR="00727B93">
        <w:rPr>
          <w:rFonts w:eastAsia="MS Mincho"/>
          <w:sz w:val="22"/>
          <w:szCs w:val="22"/>
          <w:lang w:eastAsia="ja-JP"/>
        </w:rPr>
        <w:t>has</w:t>
      </w:r>
      <w:r>
        <w:rPr>
          <w:rFonts w:eastAsia="MS Mincho"/>
          <w:sz w:val="22"/>
          <w:szCs w:val="22"/>
          <w:lang w:eastAsia="ja-JP"/>
        </w:rPr>
        <w:t xml:space="preserve"> been spent to ensure that new commercial use case can be supported or enhanced in NR, for example</w:t>
      </w:r>
      <w:r w:rsidR="00C92DD5">
        <w:rPr>
          <w:rFonts w:eastAsia="MS Mincho"/>
          <w:sz w:val="22"/>
          <w:szCs w:val="22"/>
          <w:lang w:eastAsia="ja-JP"/>
        </w:rPr>
        <w:t>,</w:t>
      </w:r>
      <w:r>
        <w:rPr>
          <w:rFonts w:eastAsia="MS Mincho"/>
          <w:sz w:val="22"/>
          <w:szCs w:val="22"/>
          <w:lang w:eastAsia="ja-JP"/>
        </w:rPr>
        <w:t xml:space="preserve"> in the approved Rel-17 sidelink enhancement [1]</w:t>
      </w:r>
      <w:r w:rsidR="00C92DD5">
        <w:rPr>
          <w:rFonts w:eastAsia="MS Mincho"/>
          <w:sz w:val="22"/>
          <w:szCs w:val="22"/>
          <w:lang w:eastAsia="ja-JP"/>
        </w:rPr>
        <w:t>, more verticals are considered including “</w:t>
      </w:r>
      <w:r w:rsidR="00C92DD5" w:rsidRPr="00C92DD5">
        <w:rPr>
          <w:rFonts w:eastAsia="MS Mincho"/>
          <w:sz w:val="22"/>
          <w:szCs w:val="22"/>
          <w:lang w:eastAsia="ja-JP"/>
        </w:rPr>
        <w:t>commercial, V2X, and Critical Communication usage of sidelink”</w:t>
      </w:r>
      <w:r w:rsidR="00C92DD5">
        <w:rPr>
          <w:rFonts w:eastAsia="MS Mincho"/>
          <w:sz w:val="22"/>
          <w:szCs w:val="22"/>
          <w:lang w:eastAsia="ja-JP"/>
        </w:rPr>
        <w:t xml:space="preserve">. We believe that it is very crucial to support and exploit more commercial use case </w:t>
      </w:r>
      <w:r w:rsidR="00AE4FBD">
        <w:rPr>
          <w:rFonts w:eastAsia="MS Mincho"/>
          <w:sz w:val="22"/>
          <w:szCs w:val="22"/>
          <w:lang w:eastAsia="ja-JP"/>
        </w:rPr>
        <w:t xml:space="preserve">in order to ensure </w:t>
      </w:r>
      <w:r w:rsidR="00D03D55">
        <w:rPr>
          <w:rFonts w:eastAsia="MS Mincho"/>
          <w:sz w:val="22"/>
          <w:szCs w:val="22"/>
          <w:lang w:eastAsia="ja-JP"/>
        </w:rPr>
        <w:t>that</w:t>
      </w:r>
      <w:r w:rsidR="00AE4FBD">
        <w:rPr>
          <w:rFonts w:eastAsia="MS Mincho"/>
          <w:sz w:val="22"/>
          <w:szCs w:val="22"/>
          <w:lang w:eastAsia="ja-JP"/>
        </w:rPr>
        <w:t xml:space="preserve"> NR </w:t>
      </w:r>
      <w:r w:rsidR="00D03D55">
        <w:rPr>
          <w:rFonts w:eastAsia="MS Mincho"/>
          <w:sz w:val="22"/>
          <w:szCs w:val="22"/>
          <w:lang w:eastAsia="ja-JP"/>
        </w:rPr>
        <w:t>is</w:t>
      </w:r>
      <w:r w:rsidR="00AE4FBD">
        <w:rPr>
          <w:rFonts w:eastAsia="MS Mincho"/>
          <w:sz w:val="22"/>
          <w:szCs w:val="22"/>
          <w:lang w:eastAsia="ja-JP"/>
        </w:rPr>
        <w:t xml:space="preserve"> commercially successful </w:t>
      </w:r>
      <w:r w:rsidR="00AB423C">
        <w:rPr>
          <w:rFonts w:eastAsia="MS Mincho"/>
          <w:sz w:val="22"/>
          <w:szCs w:val="22"/>
          <w:lang w:eastAsia="ja-JP"/>
        </w:rPr>
        <w:t xml:space="preserve">as a </w:t>
      </w:r>
      <w:r w:rsidR="00AE4FBD">
        <w:rPr>
          <w:rFonts w:eastAsia="MS Mincho"/>
          <w:sz w:val="22"/>
          <w:szCs w:val="22"/>
          <w:lang w:eastAsia="ja-JP"/>
        </w:rPr>
        <w:t xml:space="preserve">new RAT. </w:t>
      </w:r>
    </w:p>
    <w:p w14:paraId="65A92D5F" w14:textId="41114A5B" w:rsidR="00AE4FBD" w:rsidRDefault="00AE4FBD" w:rsidP="00477DC2">
      <w:pPr>
        <w:rPr>
          <w:rFonts w:eastAsia="MS Mincho"/>
          <w:sz w:val="22"/>
          <w:szCs w:val="22"/>
          <w:lang w:eastAsia="ja-JP"/>
        </w:rPr>
      </w:pPr>
    </w:p>
    <w:p w14:paraId="4F5E5B27" w14:textId="5F8382A4" w:rsidR="00B50210" w:rsidRDefault="00B50210" w:rsidP="00477DC2">
      <w:pPr>
        <w:rPr>
          <w:rFonts w:eastAsia="MS Mincho"/>
          <w:sz w:val="22"/>
          <w:szCs w:val="22"/>
          <w:lang w:eastAsia="ja-JP"/>
        </w:rPr>
      </w:pPr>
      <w:r>
        <w:rPr>
          <w:rFonts w:eastAsia="MS Mincho"/>
          <w:sz w:val="22"/>
          <w:szCs w:val="22"/>
          <w:lang w:eastAsia="ja-JP"/>
        </w:rPr>
        <w:t xml:space="preserve">Sidelink, in general, has been designed and optimized in 3GPP since </w:t>
      </w:r>
      <w:r w:rsidR="002C52A0">
        <w:rPr>
          <w:rFonts w:eastAsia="MS Mincho"/>
          <w:sz w:val="22"/>
          <w:szCs w:val="22"/>
          <w:lang w:eastAsia="ja-JP"/>
        </w:rPr>
        <w:t xml:space="preserve">LTE </w:t>
      </w:r>
      <w:r>
        <w:rPr>
          <w:rFonts w:eastAsia="MS Mincho"/>
          <w:sz w:val="22"/>
          <w:szCs w:val="22"/>
          <w:lang w:eastAsia="ja-JP"/>
        </w:rPr>
        <w:t>Rel-1</w:t>
      </w:r>
      <w:r w:rsidR="002C52A0">
        <w:rPr>
          <w:rFonts w:eastAsia="MS Mincho"/>
          <w:sz w:val="22"/>
          <w:szCs w:val="22"/>
          <w:lang w:eastAsia="ja-JP"/>
        </w:rPr>
        <w:t xml:space="preserve">2 in 2012. For nearly 8 years, sidelink design has gone through LTE D2D, LTE V2X, and NR V2X and will continue into Rel-17, and very likely, further beyond. We view sidelink design in 3GPP as a feature </w:t>
      </w:r>
      <w:r w:rsidR="00093016">
        <w:rPr>
          <w:rFonts w:eastAsia="MS Mincho"/>
          <w:sz w:val="22"/>
          <w:szCs w:val="22"/>
          <w:lang w:eastAsia="ja-JP"/>
        </w:rPr>
        <w:t>that has</w:t>
      </w:r>
      <w:r w:rsidR="002C52A0">
        <w:rPr>
          <w:rFonts w:eastAsia="MS Mincho"/>
          <w:sz w:val="22"/>
          <w:szCs w:val="22"/>
          <w:lang w:eastAsia="ja-JP"/>
        </w:rPr>
        <w:t xml:space="preserve"> great commercial potential that has not been adequately realized in the field. With more emerging use case</w:t>
      </w:r>
      <w:r w:rsidR="009A08DB">
        <w:rPr>
          <w:rFonts w:eastAsia="MS Mincho"/>
          <w:sz w:val="22"/>
          <w:szCs w:val="22"/>
          <w:lang w:eastAsia="ja-JP"/>
        </w:rPr>
        <w:t>s</w:t>
      </w:r>
      <w:r w:rsidR="002C52A0">
        <w:rPr>
          <w:rFonts w:eastAsia="MS Mincho"/>
          <w:sz w:val="22"/>
          <w:szCs w:val="22"/>
          <w:lang w:eastAsia="ja-JP"/>
        </w:rPr>
        <w:t xml:space="preserve"> for device to device commutation</w:t>
      </w:r>
      <w:r w:rsidR="00966554">
        <w:rPr>
          <w:rFonts w:eastAsia="MS Mincho"/>
          <w:sz w:val="22"/>
          <w:szCs w:val="22"/>
          <w:lang w:eastAsia="ja-JP"/>
        </w:rPr>
        <w:t>s</w:t>
      </w:r>
      <w:r w:rsidR="002C52A0">
        <w:rPr>
          <w:rFonts w:eastAsia="MS Mincho"/>
          <w:sz w:val="22"/>
          <w:szCs w:val="22"/>
          <w:lang w:eastAsia="ja-JP"/>
        </w:rPr>
        <w:t>, we believe NR sidelink design has great potential not only limited to vehicular to other device</w:t>
      </w:r>
      <w:r w:rsidR="007B689C">
        <w:rPr>
          <w:rFonts w:eastAsia="MS Mincho"/>
          <w:sz w:val="22"/>
          <w:szCs w:val="22"/>
          <w:lang w:eastAsia="ja-JP"/>
        </w:rPr>
        <w:t xml:space="preserve"> communications</w:t>
      </w:r>
      <w:r w:rsidR="002C52A0">
        <w:rPr>
          <w:rFonts w:eastAsia="MS Mincho"/>
          <w:sz w:val="22"/>
          <w:szCs w:val="22"/>
          <w:lang w:eastAsia="ja-JP"/>
        </w:rPr>
        <w:t xml:space="preserve">, but also in the </w:t>
      </w:r>
      <w:r w:rsidR="00CC3B0A">
        <w:rPr>
          <w:rFonts w:eastAsia="MS Mincho"/>
          <w:sz w:val="22"/>
          <w:szCs w:val="22"/>
          <w:lang w:eastAsia="ja-JP"/>
        </w:rPr>
        <w:t xml:space="preserve">generic </w:t>
      </w:r>
      <w:r w:rsidR="002C52A0">
        <w:rPr>
          <w:rFonts w:eastAsia="MS Mincho"/>
          <w:sz w:val="22"/>
          <w:szCs w:val="22"/>
          <w:lang w:eastAsia="ja-JP"/>
        </w:rPr>
        <w:t xml:space="preserve">device </w:t>
      </w:r>
      <w:r w:rsidR="00CC3B0A">
        <w:rPr>
          <w:rFonts w:eastAsia="MS Mincho"/>
          <w:sz w:val="22"/>
          <w:szCs w:val="22"/>
          <w:lang w:eastAsia="ja-JP"/>
        </w:rPr>
        <w:t>t</w:t>
      </w:r>
      <w:r w:rsidR="002C52A0">
        <w:rPr>
          <w:rFonts w:eastAsia="MS Mincho"/>
          <w:sz w:val="22"/>
          <w:szCs w:val="22"/>
          <w:lang w:eastAsia="ja-JP"/>
        </w:rPr>
        <w:t>o device personal communication</w:t>
      </w:r>
      <w:r w:rsidR="00CC3B0A">
        <w:rPr>
          <w:rFonts w:eastAsia="MS Mincho"/>
          <w:sz w:val="22"/>
          <w:szCs w:val="22"/>
          <w:lang w:eastAsia="ja-JP"/>
        </w:rPr>
        <w:t>s</w:t>
      </w:r>
      <w:r w:rsidR="002C52A0">
        <w:rPr>
          <w:rFonts w:eastAsia="MS Mincho"/>
          <w:sz w:val="22"/>
          <w:szCs w:val="22"/>
          <w:lang w:eastAsia="ja-JP"/>
        </w:rPr>
        <w:t xml:space="preserve"> as well as the new emerging market of wearable</w:t>
      </w:r>
      <w:r w:rsidR="00BA2DC5">
        <w:rPr>
          <w:rFonts w:eastAsia="MS Mincho"/>
          <w:sz w:val="22"/>
          <w:szCs w:val="22"/>
          <w:lang w:eastAsia="ja-JP"/>
        </w:rPr>
        <w:t xml:space="preserve"> devices</w:t>
      </w:r>
      <w:r w:rsidR="002C52A0">
        <w:rPr>
          <w:rFonts w:eastAsia="MS Mincho"/>
          <w:sz w:val="22"/>
          <w:szCs w:val="22"/>
          <w:lang w:eastAsia="ja-JP"/>
        </w:rPr>
        <w:t xml:space="preserve">. </w:t>
      </w:r>
    </w:p>
    <w:p w14:paraId="2FAF4AAF" w14:textId="72D0D890" w:rsidR="002C52A0" w:rsidRDefault="002C52A0" w:rsidP="00477DC2">
      <w:pPr>
        <w:rPr>
          <w:rFonts w:eastAsia="MS Mincho"/>
          <w:sz w:val="22"/>
          <w:szCs w:val="22"/>
          <w:lang w:eastAsia="ja-JP"/>
        </w:rPr>
      </w:pPr>
    </w:p>
    <w:p w14:paraId="51A086AC" w14:textId="450B87E3" w:rsidR="00082575" w:rsidRDefault="002C52A0" w:rsidP="00053429">
      <w:pPr>
        <w:rPr>
          <w:rFonts w:eastAsia="MS Mincho"/>
          <w:sz w:val="22"/>
          <w:szCs w:val="22"/>
          <w:lang w:eastAsia="ja-JP"/>
        </w:rPr>
      </w:pPr>
      <w:r>
        <w:rPr>
          <w:rFonts w:eastAsia="MS Mincho"/>
          <w:sz w:val="22"/>
          <w:szCs w:val="22"/>
          <w:lang w:eastAsia="ja-JP"/>
        </w:rPr>
        <w:t xml:space="preserve">However, with the great potential of NR sidelink technologies, we do not think the current NR </w:t>
      </w:r>
      <w:r w:rsidR="00F20B88">
        <w:rPr>
          <w:rFonts w:eastAsia="MS Mincho"/>
          <w:sz w:val="22"/>
          <w:szCs w:val="22"/>
          <w:lang w:eastAsia="ja-JP"/>
        </w:rPr>
        <w:t>sidelink</w:t>
      </w:r>
      <w:r>
        <w:rPr>
          <w:rFonts w:eastAsia="MS Mincho"/>
          <w:sz w:val="22"/>
          <w:szCs w:val="22"/>
          <w:lang w:eastAsia="ja-JP"/>
        </w:rPr>
        <w:t xml:space="preserve"> design adequately address the true deployment challenges especially in the area of coverage. </w:t>
      </w:r>
      <w:r w:rsidR="002E4D0A">
        <w:rPr>
          <w:rFonts w:eastAsia="MS Mincho"/>
          <w:sz w:val="22"/>
          <w:szCs w:val="22"/>
          <w:lang w:eastAsia="ja-JP"/>
        </w:rPr>
        <w:t xml:space="preserve">In this contribution, we share our view on </w:t>
      </w:r>
      <w:r w:rsidR="00082575">
        <w:rPr>
          <w:rFonts w:eastAsia="MS Mincho"/>
          <w:sz w:val="22"/>
          <w:szCs w:val="22"/>
          <w:lang w:eastAsia="ja-JP"/>
        </w:rPr>
        <w:t>the NR sidelink enhancement, especially in the area of coverage enhancement which we believe is crucial for the commercial success of NR sidelink solutions</w:t>
      </w:r>
      <w:r w:rsidR="00F9375B">
        <w:rPr>
          <w:rFonts w:eastAsia="MS Mincho"/>
          <w:sz w:val="22"/>
          <w:szCs w:val="22"/>
          <w:lang w:eastAsia="ja-JP"/>
        </w:rPr>
        <w:t>.</w:t>
      </w:r>
      <w:r w:rsidR="00082575">
        <w:rPr>
          <w:rFonts w:eastAsia="MS Mincho"/>
          <w:sz w:val="22"/>
          <w:szCs w:val="22"/>
          <w:lang w:eastAsia="ja-JP"/>
        </w:rPr>
        <w:t xml:space="preserve"> </w:t>
      </w:r>
    </w:p>
    <w:p w14:paraId="7E5816AD" w14:textId="1335EC76" w:rsidR="00477D26" w:rsidRDefault="00670CB3" w:rsidP="00670CB3">
      <w:pPr>
        <w:pStyle w:val="Heading1"/>
      </w:pPr>
      <w:r>
        <w:t>Overview of NR Sidelink Coverage</w:t>
      </w:r>
    </w:p>
    <w:p w14:paraId="4AE77BBE" w14:textId="13B22691" w:rsidR="00670CB3" w:rsidRDefault="00670CB3" w:rsidP="00477D26">
      <w:pPr>
        <w:pStyle w:val="Heading2"/>
      </w:pPr>
      <w:r>
        <w:t>Coverage Requirement</w:t>
      </w:r>
    </w:p>
    <w:p w14:paraId="74B6F9E4" w14:textId="72C9D519" w:rsidR="004D79DF" w:rsidRDefault="00845550" w:rsidP="005C3F24">
      <w:pPr>
        <w:rPr>
          <w:bCs/>
          <w:sz w:val="22"/>
          <w:szCs w:val="22"/>
        </w:rPr>
      </w:pPr>
      <w:r>
        <w:rPr>
          <w:sz w:val="22"/>
          <w:szCs w:val="22"/>
        </w:rPr>
        <w:t>For NR V2X, the cove</w:t>
      </w:r>
      <w:r w:rsidR="000E4FCE">
        <w:rPr>
          <w:sz w:val="22"/>
          <w:szCs w:val="22"/>
        </w:rPr>
        <w:t>r</w:t>
      </w:r>
      <w:r>
        <w:rPr>
          <w:sz w:val="22"/>
          <w:szCs w:val="22"/>
        </w:rPr>
        <w:t xml:space="preserve">age requirement is </w:t>
      </w:r>
      <w:r w:rsidR="00886318">
        <w:rPr>
          <w:sz w:val="22"/>
          <w:szCs w:val="22"/>
        </w:rPr>
        <w:t xml:space="preserve">up to </w:t>
      </w:r>
      <w:r>
        <w:rPr>
          <w:sz w:val="22"/>
          <w:szCs w:val="22"/>
        </w:rPr>
        <w:t>1</w:t>
      </w:r>
      <w:r w:rsidR="00886318">
        <w:rPr>
          <w:sz w:val="22"/>
          <w:szCs w:val="22"/>
        </w:rPr>
        <w:t xml:space="preserve"> </w:t>
      </w:r>
      <w:r>
        <w:rPr>
          <w:sz w:val="22"/>
          <w:szCs w:val="22"/>
        </w:rPr>
        <w:t>km as stated in</w:t>
      </w:r>
      <w:r w:rsidR="000D5763">
        <w:rPr>
          <w:sz w:val="22"/>
          <w:szCs w:val="22"/>
        </w:rPr>
        <w:t xml:space="preserve"> </w:t>
      </w:r>
      <w:r w:rsidR="00DC016B" w:rsidRPr="00327E9E">
        <w:rPr>
          <w:sz w:val="22"/>
          <w:szCs w:val="22"/>
        </w:rPr>
        <w:t>TS 22.186</w:t>
      </w:r>
      <w:r w:rsidR="00DC016B" w:rsidRPr="00F20B88">
        <w:rPr>
          <w:sz w:val="22"/>
          <w:szCs w:val="22"/>
        </w:rPr>
        <w:t xml:space="preserve"> </w:t>
      </w:r>
      <w:r w:rsidR="000D5763">
        <w:rPr>
          <w:sz w:val="22"/>
          <w:szCs w:val="22"/>
        </w:rPr>
        <w:t>[2]. The targeted spectrum for NR V2X deployment is 5.9GHz ITS band</w:t>
      </w:r>
      <w:r w:rsidR="00F20B88">
        <w:rPr>
          <w:sz w:val="22"/>
          <w:szCs w:val="22"/>
        </w:rPr>
        <w:t>, and t</w:t>
      </w:r>
      <w:r w:rsidR="00040E5F">
        <w:rPr>
          <w:sz w:val="22"/>
          <w:szCs w:val="22"/>
        </w:rPr>
        <w:t>he</w:t>
      </w:r>
      <w:r w:rsidR="00F20B88">
        <w:rPr>
          <w:sz w:val="22"/>
          <w:szCs w:val="22"/>
        </w:rPr>
        <w:t xml:space="preserve"> sidelink</w:t>
      </w:r>
      <w:r w:rsidR="00040E5F">
        <w:rPr>
          <w:sz w:val="22"/>
          <w:szCs w:val="22"/>
        </w:rPr>
        <w:t xml:space="preserve"> pathloss model </w:t>
      </w:r>
      <w:r w:rsidR="00F20B88">
        <w:rPr>
          <w:sz w:val="22"/>
          <w:szCs w:val="22"/>
        </w:rPr>
        <w:t>is provided</w:t>
      </w:r>
      <w:r w:rsidR="00040E5F">
        <w:rPr>
          <w:sz w:val="22"/>
          <w:szCs w:val="22"/>
        </w:rPr>
        <w:t xml:space="preserve"> in </w:t>
      </w:r>
      <w:r w:rsidR="00DC016B" w:rsidRPr="000852B4">
        <w:rPr>
          <w:bCs/>
          <w:sz w:val="22"/>
          <w:szCs w:val="22"/>
        </w:rPr>
        <w:t>TR 37.885</w:t>
      </w:r>
      <w:r w:rsidR="00DC016B">
        <w:rPr>
          <w:bCs/>
          <w:sz w:val="22"/>
          <w:szCs w:val="22"/>
        </w:rPr>
        <w:t xml:space="preserve"> [3]. In this section, </w:t>
      </w:r>
      <w:r w:rsidR="00037D8D">
        <w:rPr>
          <w:bCs/>
          <w:sz w:val="22"/>
          <w:szCs w:val="22"/>
        </w:rPr>
        <w:t xml:space="preserve">we </w:t>
      </w:r>
      <w:r w:rsidR="00F20B88">
        <w:rPr>
          <w:bCs/>
          <w:sz w:val="22"/>
          <w:szCs w:val="22"/>
        </w:rPr>
        <w:t>evaluate</w:t>
      </w:r>
      <w:r w:rsidR="00935505">
        <w:rPr>
          <w:bCs/>
          <w:sz w:val="22"/>
          <w:szCs w:val="22"/>
        </w:rPr>
        <w:t xml:space="preserve"> </w:t>
      </w:r>
      <w:r w:rsidR="00037D8D">
        <w:rPr>
          <w:bCs/>
          <w:sz w:val="22"/>
          <w:szCs w:val="22"/>
        </w:rPr>
        <w:t>the</w:t>
      </w:r>
      <w:r w:rsidR="00F20B88">
        <w:rPr>
          <w:bCs/>
          <w:sz w:val="22"/>
          <w:szCs w:val="22"/>
        </w:rPr>
        <w:t xml:space="preserve"> sidelink</w:t>
      </w:r>
      <w:r w:rsidR="00037D8D">
        <w:rPr>
          <w:bCs/>
          <w:sz w:val="22"/>
          <w:szCs w:val="22"/>
        </w:rPr>
        <w:t xml:space="preserve"> </w:t>
      </w:r>
      <w:r w:rsidR="00935505">
        <w:rPr>
          <w:bCs/>
          <w:sz w:val="22"/>
          <w:szCs w:val="22"/>
        </w:rPr>
        <w:t>p</w:t>
      </w:r>
      <w:r w:rsidR="00DC016B">
        <w:rPr>
          <w:bCs/>
          <w:sz w:val="22"/>
          <w:szCs w:val="22"/>
        </w:rPr>
        <w:t xml:space="preserve">ath loss </w:t>
      </w:r>
      <w:r w:rsidR="000A1248">
        <w:rPr>
          <w:bCs/>
          <w:sz w:val="22"/>
          <w:szCs w:val="22"/>
        </w:rPr>
        <w:t xml:space="preserve">that </w:t>
      </w:r>
      <w:r w:rsidR="00DC016B">
        <w:rPr>
          <w:bCs/>
          <w:sz w:val="22"/>
          <w:szCs w:val="22"/>
        </w:rPr>
        <w:t>a device would experience at 1</w:t>
      </w:r>
      <w:r w:rsidR="00886318">
        <w:rPr>
          <w:bCs/>
          <w:sz w:val="22"/>
          <w:szCs w:val="22"/>
        </w:rPr>
        <w:t xml:space="preserve"> </w:t>
      </w:r>
      <w:r w:rsidR="00DC016B">
        <w:rPr>
          <w:bCs/>
          <w:sz w:val="22"/>
          <w:szCs w:val="22"/>
        </w:rPr>
        <w:t xml:space="preserve">km, in 5.9GHz </w:t>
      </w:r>
      <w:r w:rsidR="008068A9">
        <w:rPr>
          <w:bCs/>
          <w:sz w:val="22"/>
          <w:szCs w:val="22"/>
        </w:rPr>
        <w:t xml:space="preserve">frequency band, </w:t>
      </w:r>
      <w:r w:rsidR="00DC016B">
        <w:rPr>
          <w:bCs/>
          <w:sz w:val="22"/>
          <w:szCs w:val="22"/>
        </w:rPr>
        <w:t xml:space="preserve">based on the path loss model </w:t>
      </w:r>
      <w:r w:rsidR="00881759">
        <w:rPr>
          <w:bCs/>
          <w:sz w:val="22"/>
          <w:szCs w:val="22"/>
        </w:rPr>
        <w:t xml:space="preserve">specified in [3]. </w:t>
      </w:r>
    </w:p>
    <w:p w14:paraId="7B284F33" w14:textId="77777777" w:rsidR="004D79DF" w:rsidRDefault="004D79DF" w:rsidP="005C3F24">
      <w:pPr>
        <w:rPr>
          <w:bCs/>
          <w:sz w:val="22"/>
          <w:szCs w:val="22"/>
        </w:rPr>
      </w:pPr>
    </w:p>
    <w:p w14:paraId="68470F43" w14:textId="77777777" w:rsidR="004D79DF" w:rsidRDefault="004D79DF" w:rsidP="005C3F24">
      <w:pPr>
        <w:rPr>
          <w:bCs/>
          <w:sz w:val="22"/>
          <w:szCs w:val="22"/>
        </w:rPr>
      </w:pPr>
    </w:p>
    <w:p w14:paraId="3479C27D" w14:textId="77777777" w:rsidR="004D79DF" w:rsidRDefault="004D79DF" w:rsidP="00290D9A">
      <w:pPr>
        <w:keepNext/>
        <w:jc w:val="center"/>
      </w:pPr>
      <w:r w:rsidRPr="004D79DF">
        <w:rPr>
          <w:bCs/>
          <w:noProof/>
          <w:sz w:val="22"/>
          <w:szCs w:val="22"/>
        </w:rPr>
        <w:lastRenderedPageBreak/>
        <w:drawing>
          <wp:inline distT="0" distB="0" distL="0" distR="0" wp14:anchorId="2A62C3A7" wp14:editId="05487D5A">
            <wp:extent cx="5550408" cy="4160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50408" cy="4160520"/>
                    </a:xfrm>
                    <a:prstGeom prst="rect">
                      <a:avLst/>
                    </a:prstGeom>
                  </pic:spPr>
                </pic:pic>
              </a:graphicData>
            </a:graphic>
          </wp:inline>
        </w:drawing>
      </w:r>
    </w:p>
    <w:p w14:paraId="3E271039" w14:textId="1478738D" w:rsidR="004D79DF" w:rsidRPr="004D79DF" w:rsidRDefault="004D79DF" w:rsidP="004D79DF">
      <w:pPr>
        <w:pStyle w:val="Caption"/>
        <w:rPr>
          <w:sz w:val="22"/>
        </w:rPr>
      </w:pPr>
      <w:r w:rsidRPr="004D79DF">
        <w:rPr>
          <w:sz w:val="22"/>
        </w:rPr>
        <w:t xml:space="preserve">Figure </w:t>
      </w:r>
      <w:r w:rsidRPr="004D79DF">
        <w:rPr>
          <w:sz w:val="22"/>
        </w:rPr>
        <w:fldChar w:fldCharType="begin"/>
      </w:r>
      <w:r w:rsidRPr="004D79DF">
        <w:rPr>
          <w:sz w:val="22"/>
        </w:rPr>
        <w:instrText xml:space="preserve"> SEQ Figure \* ARABIC </w:instrText>
      </w:r>
      <w:r w:rsidRPr="004D79DF">
        <w:rPr>
          <w:sz w:val="22"/>
        </w:rPr>
        <w:fldChar w:fldCharType="separate"/>
      </w:r>
      <w:r w:rsidRPr="004D79DF">
        <w:rPr>
          <w:noProof/>
          <w:sz w:val="22"/>
        </w:rPr>
        <w:t>1</w:t>
      </w:r>
      <w:r w:rsidRPr="004D79DF">
        <w:rPr>
          <w:sz w:val="22"/>
        </w:rPr>
        <w:fldChar w:fldCharType="end"/>
      </w:r>
      <w:r w:rsidRPr="004D79DF">
        <w:rPr>
          <w:sz w:val="22"/>
        </w:rPr>
        <w:t xml:space="preserve"> Pathloss for NR V2X at 1000 meters and 5.9GHz frequency band</w:t>
      </w:r>
    </w:p>
    <w:p w14:paraId="4D705F2B" w14:textId="7A104C43" w:rsidR="0019417C" w:rsidRDefault="00071187" w:rsidP="00D931AB">
      <w:pPr>
        <w:rPr>
          <w:bCs/>
          <w:sz w:val="22"/>
          <w:szCs w:val="22"/>
        </w:rPr>
      </w:pPr>
      <w:r>
        <w:rPr>
          <w:bCs/>
          <w:sz w:val="22"/>
          <w:szCs w:val="22"/>
        </w:rPr>
        <w:t xml:space="preserve">Figure 1 shows the pathloss distribution at 1000 meter distance and 5.9GHz frequency band, based on the path loss model specified in [3]. </w:t>
      </w:r>
      <w:r w:rsidR="00FD0B91">
        <w:rPr>
          <w:bCs/>
          <w:sz w:val="22"/>
          <w:szCs w:val="22"/>
        </w:rPr>
        <w:t xml:space="preserve">Note that the path loss model also contains shadow fading with log normal distribution with standard deviation of </w:t>
      </w:r>
      <w:r w:rsidR="0019417C">
        <w:rPr>
          <w:bCs/>
          <w:sz w:val="22"/>
          <w:szCs w:val="22"/>
        </w:rPr>
        <w:t xml:space="preserve">3dB </w:t>
      </w:r>
      <w:r w:rsidR="00A96B8B">
        <w:rPr>
          <w:bCs/>
          <w:sz w:val="22"/>
          <w:szCs w:val="22"/>
        </w:rPr>
        <w:t>f</w:t>
      </w:r>
      <w:r w:rsidR="0019417C">
        <w:rPr>
          <w:bCs/>
          <w:sz w:val="22"/>
          <w:szCs w:val="22"/>
        </w:rPr>
        <w:t xml:space="preserve">or LOS and </w:t>
      </w:r>
      <w:r w:rsidR="00FD0B91">
        <w:rPr>
          <w:bCs/>
          <w:sz w:val="22"/>
          <w:szCs w:val="22"/>
        </w:rPr>
        <w:t xml:space="preserve">4dB </w:t>
      </w:r>
      <w:r w:rsidR="0019417C">
        <w:rPr>
          <w:bCs/>
          <w:sz w:val="22"/>
          <w:szCs w:val="22"/>
        </w:rPr>
        <w:t xml:space="preserve">for NLOS, </w:t>
      </w:r>
      <w:r w:rsidR="00FD0B91">
        <w:rPr>
          <w:bCs/>
          <w:sz w:val="22"/>
          <w:szCs w:val="22"/>
        </w:rPr>
        <w:t xml:space="preserve">which </w:t>
      </w:r>
      <w:r w:rsidR="0019417C">
        <w:rPr>
          <w:bCs/>
          <w:sz w:val="22"/>
          <w:szCs w:val="22"/>
        </w:rPr>
        <w:t xml:space="preserve">is the reason why we showed the pathloss distribution. </w:t>
      </w:r>
    </w:p>
    <w:p w14:paraId="73DF682E" w14:textId="77777777" w:rsidR="0019417C" w:rsidRDefault="0019417C" w:rsidP="00D931AB">
      <w:pPr>
        <w:rPr>
          <w:bCs/>
          <w:sz w:val="22"/>
          <w:szCs w:val="22"/>
        </w:rPr>
      </w:pPr>
    </w:p>
    <w:p w14:paraId="1A297BCF" w14:textId="295F8B56" w:rsidR="000A18B6" w:rsidRDefault="000A18B6" w:rsidP="00D931AB">
      <w:pPr>
        <w:rPr>
          <w:bCs/>
          <w:sz w:val="22"/>
          <w:szCs w:val="22"/>
        </w:rPr>
      </w:pPr>
      <w:r>
        <w:rPr>
          <w:bCs/>
          <w:sz w:val="22"/>
          <w:szCs w:val="22"/>
        </w:rPr>
        <w:t>Based on Figure 1, we have the following observations</w:t>
      </w:r>
    </w:p>
    <w:p w14:paraId="51711E8F" w14:textId="77777777" w:rsidR="0071715D" w:rsidRDefault="0071715D" w:rsidP="00D931AB">
      <w:pPr>
        <w:rPr>
          <w:bCs/>
          <w:sz w:val="22"/>
          <w:szCs w:val="22"/>
        </w:rPr>
      </w:pPr>
    </w:p>
    <w:p w14:paraId="04D235B4" w14:textId="2CBB3E58" w:rsidR="00B011D4" w:rsidRPr="00D92D5A" w:rsidRDefault="0011497C" w:rsidP="0011497C">
      <w:pPr>
        <w:pStyle w:val="ListParagraph"/>
        <w:numPr>
          <w:ilvl w:val="0"/>
          <w:numId w:val="42"/>
        </w:numPr>
        <w:rPr>
          <w:rFonts w:ascii="Times New Roman" w:hAnsi="Times New Roman"/>
          <w:bCs/>
        </w:rPr>
      </w:pPr>
      <w:r w:rsidRPr="00D92D5A">
        <w:rPr>
          <w:rFonts w:ascii="Times New Roman" w:hAnsi="Times New Roman"/>
          <w:bCs/>
        </w:rPr>
        <w:t xml:space="preserve">For NLOS, even at 90%, the pathloss can be </w:t>
      </w:r>
      <w:r w:rsidR="00B011D4" w:rsidRPr="00D92D5A">
        <w:rPr>
          <w:rFonts w:ascii="Times New Roman" w:hAnsi="Times New Roman"/>
          <w:bCs/>
        </w:rPr>
        <w:t>more than 145</w:t>
      </w:r>
      <w:r w:rsidR="00886318">
        <w:rPr>
          <w:rFonts w:ascii="Times New Roman" w:hAnsi="Times New Roman"/>
          <w:bCs/>
        </w:rPr>
        <w:t xml:space="preserve"> </w:t>
      </w:r>
      <w:r w:rsidR="00B011D4" w:rsidRPr="00D92D5A">
        <w:rPr>
          <w:rFonts w:ascii="Times New Roman" w:hAnsi="Times New Roman"/>
          <w:bCs/>
        </w:rPr>
        <w:t>dB</w:t>
      </w:r>
    </w:p>
    <w:p w14:paraId="2DABDAF2" w14:textId="26539368" w:rsidR="00092CE5" w:rsidRPr="00D92D5A" w:rsidRDefault="00092CE5" w:rsidP="0011497C">
      <w:pPr>
        <w:pStyle w:val="ListParagraph"/>
        <w:numPr>
          <w:ilvl w:val="0"/>
          <w:numId w:val="42"/>
        </w:numPr>
        <w:rPr>
          <w:rFonts w:ascii="Times New Roman" w:hAnsi="Times New Roman"/>
          <w:bCs/>
        </w:rPr>
      </w:pPr>
      <w:r w:rsidRPr="00D92D5A">
        <w:rPr>
          <w:rFonts w:ascii="Times New Roman" w:hAnsi="Times New Roman"/>
          <w:bCs/>
        </w:rPr>
        <w:t>Compared to the Uu channel design, we also need to account for the receive</w:t>
      </w:r>
      <w:r w:rsidR="00390CBF">
        <w:rPr>
          <w:rFonts w:ascii="Times New Roman" w:hAnsi="Times New Roman"/>
          <w:bCs/>
        </w:rPr>
        <w:t>r</w:t>
      </w:r>
      <w:r w:rsidRPr="00D92D5A">
        <w:rPr>
          <w:rFonts w:ascii="Times New Roman" w:hAnsi="Times New Roman"/>
          <w:bCs/>
        </w:rPr>
        <w:t xml:space="preserve"> performance loss especially when the receive</w:t>
      </w:r>
      <w:r w:rsidR="00753E7A">
        <w:rPr>
          <w:rFonts w:ascii="Times New Roman" w:hAnsi="Times New Roman"/>
          <w:bCs/>
        </w:rPr>
        <w:t>r</w:t>
      </w:r>
      <w:r w:rsidRPr="00D92D5A">
        <w:rPr>
          <w:rFonts w:ascii="Times New Roman" w:hAnsi="Times New Roman"/>
          <w:bCs/>
        </w:rPr>
        <w:t xml:space="preserve"> is a normal cellular phone. The receive</w:t>
      </w:r>
      <w:r w:rsidR="00336DFF">
        <w:rPr>
          <w:rFonts w:ascii="Times New Roman" w:hAnsi="Times New Roman"/>
          <w:bCs/>
        </w:rPr>
        <w:t>r</w:t>
      </w:r>
      <w:r w:rsidRPr="00D92D5A">
        <w:rPr>
          <w:rFonts w:ascii="Times New Roman" w:hAnsi="Times New Roman"/>
          <w:bCs/>
        </w:rPr>
        <w:t xml:space="preserve"> performance loss compared to gNB can easily be over 20</w:t>
      </w:r>
      <w:r w:rsidR="00886318">
        <w:rPr>
          <w:rFonts w:ascii="Times New Roman" w:hAnsi="Times New Roman"/>
          <w:bCs/>
        </w:rPr>
        <w:t xml:space="preserve"> </w:t>
      </w:r>
      <w:r w:rsidRPr="00D92D5A">
        <w:rPr>
          <w:rFonts w:ascii="Times New Roman" w:hAnsi="Times New Roman"/>
          <w:bCs/>
        </w:rPr>
        <w:t xml:space="preserve">dB </w:t>
      </w:r>
    </w:p>
    <w:p w14:paraId="1D1FFA2E" w14:textId="6F4AC3A9" w:rsidR="00092CE5" w:rsidRPr="00D92D5A" w:rsidRDefault="00092CE5" w:rsidP="00092CE5">
      <w:pPr>
        <w:pStyle w:val="ListParagraph"/>
        <w:numPr>
          <w:ilvl w:val="1"/>
          <w:numId w:val="42"/>
        </w:numPr>
        <w:rPr>
          <w:rFonts w:ascii="Times New Roman" w:hAnsi="Times New Roman"/>
          <w:bCs/>
        </w:rPr>
      </w:pPr>
      <w:r w:rsidRPr="00D92D5A">
        <w:rPr>
          <w:rFonts w:ascii="Times New Roman" w:hAnsi="Times New Roman"/>
          <w:bCs/>
        </w:rPr>
        <w:t>Antenna gain loss: 12</w:t>
      </w:r>
      <w:r w:rsidR="003E02CC" w:rsidRPr="00D92D5A">
        <w:rPr>
          <w:rFonts w:ascii="Times New Roman" w:hAnsi="Times New Roman"/>
          <w:bCs/>
        </w:rPr>
        <w:t>-</w:t>
      </w:r>
      <w:r w:rsidRPr="00D92D5A">
        <w:rPr>
          <w:rFonts w:ascii="Times New Roman" w:hAnsi="Times New Roman"/>
          <w:bCs/>
        </w:rPr>
        <w:t>21</w:t>
      </w:r>
      <w:r w:rsidR="00886318">
        <w:rPr>
          <w:rFonts w:ascii="Times New Roman" w:hAnsi="Times New Roman"/>
          <w:bCs/>
        </w:rPr>
        <w:t xml:space="preserve"> </w:t>
      </w:r>
      <w:r w:rsidRPr="00D92D5A">
        <w:rPr>
          <w:rFonts w:ascii="Times New Roman" w:hAnsi="Times New Roman"/>
          <w:bCs/>
        </w:rPr>
        <w:t>dB difference</w:t>
      </w:r>
    </w:p>
    <w:p w14:paraId="6ECD7E57" w14:textId="6BF096F3" w:rsidR="00092CE5" w:rsidRPr="00D92D5A" w:rsidRDefault="00092CE5" w:rsidP="00E04DF0">
      <w:pPr>
        <w:pStyle w:val="ListParagraph"/>
        <w:numPr>
          <w:ilvl w:val="2"/>
          <w:numId w:val="42"/>
        </w:numPr>
        <w:rPr>
          <w:rFonts w:ascii="Times New Roman" w:hAnsi="Times New Roman"/>
          <w:bCs/>
        </w:rPr>
      </w:pPr>
      <w:r w:rsidRPr="00D92D5A">
        <w:rPr>
          <w:rFonts w:ascii="Times New Roman" w:hAnsi="Times New Roman"/>
          <w:bCs/>
        </w:rPr>
        <w:t>gNB antenna gain: 8/17</w:t>
      </w:r>
      <w:r w:rsidR="00BD6B02">
        <w:rPr>
          <w:rFonts w:ascii="Times New Roman" w:hAnsi="Times New Roman"/>
          <w:bCs/>
        </w:rPr>
        <w:t xml:space="preserve"> </w:t>
      </w:r>
      <w:r w:rsidRPr="00D92D5A">
        <w:rPr>
          <w:rFonts w:ascii="Times New Roman" w:hAnsi="Times New Roman"/>
          <w:bCs/>
        </w:rPr>
        <w:t>dBi; UE antenna gain: -4</w:t>
      </w:r>
      <w:r w:rsidR="00C16BB0">
        <w:rPr>
          <w:rFonts w:ascii="Times New Roman" w:hAnsi="Times New Roman"/>
          <w:bCs/>
        </w:rPr>
        <w:t>/0</w:t>
      </w:r>
      <w:r w:rsidR="00D7368F">
        <w:rPr>
          <w:rFonts w:ascii="Times New Roman" w:hAnsi="Times New Roman"/>
          <w:bCs/>
        </w:rPr>
        <w:t xml:space="preserve"> </w:t>
      </w:r>
      <w:r w:rsidRPr="00D92D5A">
        <w:rPr>
          <w:rFonts w:ascii="Times New Roman" w:hAnsi="Times New Roman"/>
          <w:bCs/>
        </w:rPr>
        <w:t>dBi</w:t>
      </w:r>
    </w:p>
    <w:p w14:paraId="5C74C252" w14:textId="3814CC74" w:rsidR="00092CE5" w:rsidRPr="00D92D5A" w:rsidRDefault="00092CE5" w:rsidP="00092CE5">
      <w:pPr>
        <w:pStyle w:val="ListParagraph"/>
        <w:numPr>
          <w:ilvl w:val="1"/>
          <w:numId w:val="42"/>
        </w:numPr>
        <w:rPr>
          <w:rFonts w:ascii="Times New Roman" w:hAnsi="Times New Roman"/>
          <w:bCs/>
        </w:rPr>
      </w:pPr>
      <w:r w:rsidRPr="00D92D5A">
        <w:rPr>
          <w:rFonts w:ascii="Times New Roman" w:hAnsi="Times New Roman"/>
          <w:bCs/>
        </w:rPr>
        <w:t>Noise figure loss: 4</w:t>
      </w:r>
      <w:r w:rsidR="00886318">
        <w:rPr>
          <w:rFonts w:ascii="Times New Roman" w:hAnsi="Times New Roman"/>
          <w:bCs/>
        </w:rPr>
        <w:t xml:space="preserve"> </w:t>
      </w:r>
      <w:r w:rsidRPr="00D92D5A">
        <w:rPr>
          <w:rFonts w:ascii="Times New Roman" w:hAnsi="Times New Roman"/>
          <w:bCs/>
        </w:rPr>
        <w:t xml:space="preserve">dB difference </w:t>
      </w:r>
    </w:p>
    <w:p w14:paraId="6D1CB44B" w14:textId="22412428" w:rsidR="00FD0B91" w:rsidRPr="00D92D5A" w:rsidRDefault="00092CE5" w:rsidP="00756420">
      <w:pPr>
        <w:pStyle w:val="ListParagraph"/>
        <w:numPr>
          <w:ilvl w:val="2"/>
          <w:numId w:val="42"/>
        </w:numPr>
        <w:rPr>
          <w:rFonts w:ascii="Times New Roman" w:hAnsi="Times New Roman"/>
        </w:rPr>
      </w:pPr>
      <w:r w:rsidRPr="00D92D5A">
        <w:rPr>
          <w:rFonts w:ascii="Times New Roman" w:hAnsi="Times New Roman"/>
          <w:bCs/>
        </w:rPr>
        <w:t>gNB noise figure: 5dB; UE noise figure: 9</w:t>
      </w:r>
      <w:r w:rsidR="00886318">
        <w:rPr>
          <w:rFonts w:ascii="Times New Roman" w:hAnsi="Times New Roman"/>
          <w:bCs/>
        </w:rPr>
        <w:t xml:space="preserve"> </w:t>
      </w:r>
      <w:r w:rsidRPr="00D92D5A">
        <w:rPr>
          <w:rFonts w:ascii="Times New Roman" w:hAnsi="Times New Roman"/>
          <w:bCs/>
        </w:rPr>
        <w:t>dB</w:t>
      </w:r>
    </w:p>
    <w:p w14:paraId="7CBA31E3" w14:textId="46016138" w:rsidR="00EA798B" w:rsidRPr="00D92D5A" w:rsidRDefault="00EA798B" w:rsidP="00EA798B">
      <w:pPr>
        <w:pStyle w:val="ListParagraph"/>
        <w:numPr>
          <w:ilvl w:val="0"/>
          <w:numId w:val="42"/>
        </w:numPr>
        <w:rPr>
          <w:rFonts w:ascii="Times New Roman" w:hAnsi="Times New Roman"/>
        </w:rPr>
      </w:pPr>
      <w:r w:rsidRPr="00D92D5A">
        <w:rPr>
          <w:rFonts w:ascii="Times New Roman" w:hAnsi="Times New Roman"/>
        </w:rPr>
        <w:t xml:space="preserve">Furthermore, for wearable devices, due to the form factor limitation, it is very likely that there </w:t>
      </w:r>
      <w:r w:rsidR="00D92D5A">
        <w:rPr>
          <w:rFonts w:ascii="Times New Roman" w:hAnsi="Times New Roman"/>
        </w:rPr>
        <w:t>is additional</w:t>
      </w:r>
      <w:r w:rsidRPr="00D92D5A">
        <w:rPr>
          <w:rFonts w:ascii="Times New Roman" w:hAnsi="Times New Roman"/>
        </w:rPr>
        <w:t xml:space="preserve"> antenna gain loss </w:t>
      </w:r>
      <w:r w:rsidR="00886318">
        <w:rPr>
          <w:rFonts w:ascii="Times New Roman" w:hAnsi="Times New Roman"/>
        </w:rPr>
        <w:t>of</w:t>
      </w:r>
      <w:r w:rsidRPr="00D92D5A">
        <w:rPr>
          <w:rFonts w:ascii="Times New Roman" w:hAnsi="Times New Roman"/>
        </w:rPr>
        <w:t xml:space="preserve"> 5dB or even higher.</w:t>
      </w:r>
    </w:p>
    <w:p w14:paraId="78A778C4" w14:textId="1992FA26" w:rsidR="005C3F24" w:rsidRDefault="005C3F24" w:rsidP="005C3F24">
      <w:pPr>
        <w:rPr>
          <w:rFonts w:eastAsia="MS Mincho"/>
          <w:sz w:val="22"/>
          <w:szCs w:val="22"/>
          <w:lang w:eastAsia="ja-JP"/>
        </w:rPr>
      </w:pPr>
    </w:p>
    <w:p w14:paraId="136C94A1" w14:textId="5504965B" w:rsidR="00AF26FC" w:rsidRPr="00AF26FC" w:rsidRDefault="00AF26FC" w:rsidP="00AF26FC">
      <w:pPr>
        <w:rPr>
          <w:bCs/>
          <w:sz w:val="22"/>
          <w:szCs w:val="22"/>
        </w:rPr>
      </w:pPr>
      <w:r>
        <w:rPr>
          <w:bCs/>
          <w:sz w:val="22"/>
          <w:szCs w:val="22"/>
        </w:rPr>
        <w:t>Note that, even though 1 km coverage requirement can be understood as the requirement for vehicular to vehicular communication, we think similar requirement is also applicable to handheld devices and wearable</w:t>
      </w:r>
      <w:r w:rsidR="00FE4F2B">
        <w:rPr>
          <w:bCs/>
          <w:sz w:val="22"/>
          <w:szCs w:val="22"/>
        </w:rPr>
        <w:t xml:space="preserve"> devices</w:t>
      </w:r>
      <w:r>
        <w:rPr>
          <w:bCs/>
          <w:sz w:val="22"/>
          <w:szCs w:val="22"/>
        </w:rPr>
        <w:t>. It is important for us to consider not only the p</w:t>
      </w:r>
      <w:r w:rsidRPr="00AF26FC">
        <w:rPr>
          <w:bCs/>
          <w:sz w:val="22"/>
          <w:szCs w:val="22"/>
        </w:rPr>
        <w:t>edestrian UE</w:t>
      </w:r>
      <w:r>
        <w:rPr>
          <w:bCs/>
          <w:sz w:val="22"/>
          <w:szCs w:val="22"/>
        </w:rPr>
        <w:t xml:space="preserve">, such as </w:t>
      </w:r>
      <w:r w:rsidRPr="00AF26FC">
        <w:rPr>
          <w:bCs/>
          <w:sz w:val="22"/>
          <w:szCs w:val="22"/>
        </w:rPr>
        <w:t xml:space="preserve">smartphones </w:t>
      </w:r>
      <w:r>
        <w:rPr>
          <w:bCs/>
          <w:sz w:val="22"/>
          <w:szCs w:val="22"/>
        </w:rPr>
        <w:t xml:space="preserve">or wearable </w:t>
      </w:r>
      <w:r w:rsidRPr="00AF26FC">
        <w:rPr>
          <w:bCs/>
          <w:sz w:val="22"/>
          <w:szCs w:val="22"/>
        </w:rPr>
        <w:t xml:space="preserve">with slow mobility patterns, but also consider the other VRUs which has form factor constraints with less sophisticated receiver and limited antenna, such as bikes and motorcycles. For those VRUs, the UE can move in medium and high speed. Thus, </w:t>
      </w:r>
      <w:r w:rsidR="00B16919">
        <w:rPr>
          <w:bCs/>
          <w:sz w:val="22"/>
          <w:szCs w:val="22"/>
        </w:rPr>
        <w:t>1 km</w:t>
      </w:r>
      <w:bookmarkStart w:id="0" w:name="_GoBack"/>
      <w:bookmarkEnd w:id="0"/>
      <w:r w:rsidRPr="00AF26FC">
        <w:rPr>
          <w:bCs/>
          <w:sz w:val="22"/>
          <w:szCs w:val="22"/>
        </w:rPr>
        <w:t> range for V2X communication is still desired.</w:t>
      </w:r>
    </w:p>
    <w:p w14:paraId="478EA06E" w14:textId="77777777" w:rsidR="00AF26FC" w:rsidRPr="00AF26FC" w:rsidRDefault="00AF26FC" w:rsidP="00AF26FC"/>
    <w:p w14:paraId="36934CA3" w14:textId="31C34F05" w:rsidR="00D92D5A" w:rsidRDefault="00D92D5A" w:rsidP="005C3F24">
      <w:pPr>
        <w:rPr>
          <w:rFonts w:eastAsia="MS Mincho"/>
          <w:sz w:val="22"/>
          <w:szCs w:val="22"/>
          <w:lang w:eastAsia="ja-JP"/>
        </w:rPr>
      </w:pPr>
      <w:r>
        <w:rPr>
          <w:rFonts w:eastAsia="MS Mincho"/>
          <w:sz w:val="22"/>
          <w:szCs w:val="22"/>
          <w:lang w:eastAsia="ja-JP"/>
        </w:rPr>
        <w:t xml:space="preserve">Given the above analysis, we believe that in order to meet the service </w:t>
      </w:r>
      <w:r w:rsidR="003C3DA6">
        <w:rPr>
          <w:rFonts w:eastAsia="MS Mincho"/>
          <w:sz w:val="22"/>
          <w:szCs w:val="22"/>
          <w:lang w:eastAsia="ja-JP"/>
        </w:rPr>
        <w:t>requirement</w:t>
      </w:r>
      <w:r>
        <w:rPr>
          <w:rFonts w:eastAsia="MS Mincho"/>
          <w:sz w:val="22"/>
          <w:szCs w:val="22"/>
          <w:lang w:eastAsia="ja-JP"/>
        </w:rPr>
        <w:t>,</w:t>
      </w:r>
      <w:r w:rsidR="003C3DA6">
        <w:rPr>
          <w:rFonts w:eastAsia="MS Mincho"/>
          <w:sz w:val="22"/>
          <w:szCs w:val="22"/>
          <w:lang w:eastAsia="ja-JP"/>
        </w:rPr>
        <w:t xml:space="preserve"> NR sidelink need</w:t>
      </w:r>
      <w:r w:rsidR="00942F0C">
        <w:rPr>
          <w:rFonts w:eastAsia="MS Mincho"/>
          <w:sz w:val="22"/>
          <w:szCs w:val="22"/>
          <w:lang w:eastAsia="ja-JP"/>
        </w:rPr>
        <w:t>s</w:t>
      </w:r>
      <w:r w:rsidR="003C3DA6">
        <w:rPr>
          <w:rFonts w:eastAsia="MS Mincho"/>
          <w:sz w:val="22"/>
          <w:szCs w:val="22"/>
          <w:lang w:eastAsia="ja-JP"/>
        </w:rPr>
        <w:t xml:space="preserve"> to design based on coverage requirement for up to 160</w:t>
      </w:r>
      <w:r w:rsidR="00886318">
        <w:rPr>
          <w:rFonts w:eastAsia="MS Mincho"/>
          <w:sz w:val="22"/>
          <w:szCs w:val="22"/>
          <w:lang w:eastAsia="ja-JP"/>
        </w:rPr>
        <w:t xml:space="preserve"> </w:t>
      </w:r>
      <w:r w:rsidR="003C3DA6">
        <w:rPr>
          <w:rFonts w:eastAsia="MS Mincho"/>
          <w:sz w:val="22"/>
          <w:szCs w:val="22"/>
          <w:lang w:eastAsia="ja-JP"/>
        </w:rPr>
        <w:t>dB MCL (Maximum Coupling Loss) or even higher.</w:t>
      </w:r>
    </w:p>
    <w:p w14:paraId="7D75E130" w14:textId="77777777" w:rsidR="003C3DA6" w:rsidRPr="001C32CA" w:rsidRDefault="003C3DA6" w:rsidP="005C3F24">
      <w:pPr>
        <w:rPr>
          <w:rFonts w:eastAsia="MS Mincho"/>
          <w:sz w:val="22"/>
          <w:szCs w:val="22"/>
          <w:lang w:eastAsia="ja-JP"/>
        </w:rPr>
      </w:pPr>
    </w:p>
    <w:p w14:paraId="5647BC02" w14:textId="0824B6C1" w:rsidR="000B77AC" w:rsidRDefault="00564748" w:rsidP="00564748">
      <w:pPr>
        <w:jc w:val="both"/>
        <w:rPr>
          <w:rFonts w:eastAsia="MS Mincho"/>
          <w:b/>
          <w:i/>
          <w:sz w:val="22"/>
          <w:szCs w:val="22"/>
          <w:lang w:eastAsia="ja-JP"/>
        </w:rPr>
      </w:pPr>
      <w:r w:rsidRPr="001F7677">
        <w:rPr>
          <w:rFonts w:cs="v4.2.0"/>
          <w:b/>
          <w:bCs/>
          <w:i/>
          <w:iCs/>
        </w:rPr>
        <w:lastRenderedPageBreak/>
        <w:t>Observation</w:t>
      </w:r>
      <w:r w:rsidR="003C3DA6" w:rsidRPr="001F7677">
        <w:rPr>
          <w:rFonts w:cs="v4.2.0"/>
          <w:b/>
          <w:bCs/>
          <w:i/>
          <w:iCs/>
        </w:rPr>
        <w:t>1</w:t>
      </w:r>
      <w:r w:rsidRPr="001F7677">
        <w:rPr>
          <w:rFonts w:cs="v4.2.0"/>
          <w:b/>
          <w:bCs/>
          <w:i/>
          <w:iCs/>
        </w:rPr>
        <w:t xml:space="preserve">: </w:t>
      </w:r>
      <w:r w:rsidR="003C3DA6" w:rsidRPr="001F7677">
        <w:rPr>
          <w:rFonts w:eastAsia="MS Mincho"/>
          <w:b/>
          <w:i/>
          <w:sz w:val="22"/>
          <w:szCs w:val="22"/>
          <w:lang w:eastAsia="ja-JP"/>
        </w:rPr>
        <w:t xml:space="preserve">In order to meet the NR V2X service requirement, NR sidelink </w:t>
      </w:r>
      <w:r w:rsidR="00B84B48" w:rsidRPr="001F7677">
        <w:rPr>
          <w:rFonts w:eastAsia="MS Mincho"/>
          <w:b/>
          <w:i/>
          <w:sz w:val="22"/>
          <w:szCs w:val="22"/>
          <w:lang w:eastAsia="ja-JP"/>
        </w:rPr>
        <w:t xml:space="preserve">design needs to support </w:t>
      </w:r>
      <w:r w:rsidR="003C3DA6" w:rsidRPr="001F7677">
        <w:rPr>
          <w:rFonts w:eastAsia="MS Mincho"/>
          <w:b/>
          <w:i/>
          <w:sz w:val="22"/>
          <w:szCs w:val="22"/>
          <w:lang w:eastAsia="ja-JP"/>
        </w:rPr>
        <w:t>coverage requirement for up to 160dB MCL (Maximum Coupling Loss) or even higher.</w:t>
      </w:r>
    </w:p>
    <w:p w14:paraId="0B4AF75F" w14:textId="56426AA8" w:rsidR="00477D26" w:rsidRDefault="000B77AC" w:rsidP="0018130D">
      <w:pPr>
        <w:pStyle w:val="Heading2"/>
      </w:pPr>
      <w:r>
        <w:t xml:space="preserve">Existing NR Sidelink PHY Channel Designs </w:t>
      </w:r>
    </w:p>
    <w:p w14:paraId="404067D9" w14:textId="448B54EC" w:rsidR="00645709" w:rsidRDefault="00E933C3" w:rsidP="00DE4100">
      <w:pPr>
        <w:rPr>
          <w:sz w:val="22"/>
          <w:szCs w:val="22"/>
        </w:rPr>
      </w:pPr>
      <w:r>
        <w:rPr>
          <w:sz w:val="22"/>
          <w:szCs w:val="22"/>
        </w:rPr>
        <w:t>As we discussed in the previous section, NR sidelink design face</w:t>
      </w:r>
      <w:r w:rsidR="00A23CB2">
        <w:rPr>
          <w:sz w:val="22"/>
          <w:szCs w:val="22"/>
        </w:rPr>
        <w:t>s</w:t>
      </w:r>
      <w:r>
        <w:rPr>
          <w:sz w:val="22"/>
          <w:szCs w:val="22"/>
        </w:rPr>
        <w:t xml:space="preserve"> very stringent coverage requirement. It is important to note that, </w:t>
      </w:r>
      <w:r w:rsidR="00645709">
        <w:rPr>
          <w:sz w:val="22"/>
          <w:szCs w:val="22"/>
        </w:rPr>
        <w:t>for Uu design, the design requirement is approximately 140dBm MCL. In this section, we will compare the existing NR sidelink design with Uu design in order to shed light on the deficiency of the current NR design in terms of the coverage that it supports.</w:t>
      </w:r>
    </w:p>
    <w:p w14:paraId="0EC7166F" w14:textId="3A35B0A1" w:rsidR="00645709" w:rsidRDefault="00645709" w:rsidP="00DE4100">
      <w:pPr>
        <w:rPr>
          <w:sz w:val="22"/>
          <w:szCs w:val="22"/>
        </w:rPr>
      </w:pPr>
    </w:p>
    <w:p w14:paraId="36588B68" w14:textId="2B763543" w:rsidR="00367509" w:rsidRPr="00367509" w:rsidRDefault="00367509" w:rsidP="00367509">
      <w:pPr>
        <w:pStyle w:val="Caption"/>
        <w:keepNext/>
        <w:rPr>
          <w:sz w:val="22"/>
        </w:rPr>
      </w:pPr>
      <w:r w:rsidRPr="00367509">
        <w:rPr>
          <w:sz w:val="22"/>
        </w:rPr>
        <w:t xml:space="preserve">Table </w:t>
      </w:r>
      <w:r w:rsidRPr="00367509">
        <w:rPr>
          <w:sz w:val="22"/>
        </w:rPr>
        <w:fldChar w:fldCharType="begin"/>
      </w:r>
      <w:r w:rsidRPr="00367509">
        <w:rPr>
          <w:sz w:val="22"/>
        </w:rPr>
        <w:instrText xml:space="preserve"> SEQ Table \* ARABIC </w:instrText>
      </w:r>
      <w:r w:rsidRPr="00367509">
        <w:rPr>
          <w:sz w:val="22"/>
        </w:rPr>
        <w:fldChar w:fldCharType="separate"/>
      </w:r>
      <w:r w:rsidRPr="00367509">
        <w:rPr>
          <w:noProof/>
          <w:sz w:val="22"/>
        </w:rPr>
        <w:t>1</w:t>
      </w:r>
      <w:r w:rsidRPr="00367509">
        <w:rPr>
          <w:sz w:val="22"/>
        </w:rPr>
        <w:fldChar w:fldCharType="end"/>
      </w:r>
      <w:r w:rsidRPr="00367509">
        <w:rPr>
          <w:sz w:val="22"/>
        </w:rPr>
        <w:t xml:space="preserve"> Comparison of NR Uu and NR Sidelink RAN1 Design</w:t>
      </w:r>
    </w:p>
    <w:tbl>
      <w:tblPr>
        <w:tblStyle w:val="TableGrid"/>
        <w:tblW w:w="9783" w:type="dxa"/>
        <w:tblLook w:val="04A0" w:firstRow="1" w:lastRow="0" w:firstColumn="1" w:lastColumn="0" w:noHBand="0" w:noVBand="1"/>
      </w:tblPr>
      <w:tblGrid>
        <w:gridCol w:w="2417"/>
        <w:gridCol w:w="2407"/>
        <w:gridCol w:w="2551"/>
        <w:gridCol w:w="2408"/>
      </w:tblGrid>
      <w:tr w:rsidR="00032052" w14:paraId="3026C119" w14:textId="77777777" w:rsidTr="0085320A">
        <w:tc>
          <w:tcPr>
            <w:tcW w:w="2417" w:type="dxa"/>
          </w:tcPr>
          <w:p w14:paraId="79450AA0" w14:textId="0279AFDA" w:rsidR="00032052" w:rsidRDefault="00032052" w:rsidP="00DE4100">
            <w:pPr>
              <w:rPr>
                <w:sz w:val="22"/>
                <w:szCs w:val="22"/>
              </w:rPr>
            </w:pPr>
            <w:r>
              <w:rPr>
                <w:sz w:val="22"/>
                <w:szCs w:val="22"/>
              </w:rPr>
              <w:t>Design Aspect</w:t>
            </w:r>
          </w:p>
        </w:tc>
        <w:tc>
          <w:tcPr>
            <w:tcW w:w="2407" w:type="dxa"/>
          </w:tcPr>
          <w:p w14:paraId="68B5A3BE" w14:textId="4EA7BE86" w:rsidR="00032052" w:rsidRDefault="00032052" w:rsidP="00DE4100">
            <w:pPr>
              <w:rPr>
                <w:sz w:val="22"/>
                <w:szCs w:val="22"/>
              </w:rPr>
            </w:pPr>
            <w:r>
              <w:rPr>
                <w:sz w:val="22"/>
                <w:szCs w:val="22"/>
              </w:rPr>
              <w:t>NR Uu as of Rel-16</w:t>
            </w:r>
          </w:p>
        </w:tc>
        <w:tc>
          <w:tcPr>
            <w:tcW w:w="2551" w:type="dxa"/>
          </w:tcPr>
          <w:p w14:paraId="1B57A789" w14:textId="62FAF8A3" w:rsidR="00032052" w:rsidRDefault="00032052" w:rsidP="00DE4100">
            <w:pPr>
              <w:rPr>
                <w:sz w:val="22"/>
                <w:szCs w:val="22"/>
              </w:rPr>
            </w:pPr>
            <w:r>
              <w:rPr>
                <w:sz w:val="22"/>
                <w:szCs w:val="22"/>
              </w:rPr>
              <w:t>NR Sidelink as of Rel-16</w:t>
            </w:r>
          </w:p>
        </w:tc>
        <w:tc>
          <w:tcPr>
            <w:tcW w:w="2408" w:type="dxa"/>
          </w:tcPr>
          <w:p w14:paraId="0CC301BF" w14:textId="5EAF6A55" w:rsidR="00032052" w:rsidRDefault="00032052" w:rsidP="00DE4100">
            <w:pPr>
              <w:rPr>
                <w:sz w:val="22"/>
                <w:szCs w:val="22"/>
              </w:rPr>
            </w:pPr>
            <w:r>
              <w:rPr>
                <w:sz w:val="22"/>
                <w:szCs w:val="22"/>
              </w:rPr>
              <w:t>Comments</w:t>
            </w:r>
          </w:p>
        </w:tc>
      </w:tr>
      <w:tr w:rsidR="00032052" w14:paraId="0B692D16" w14:textId="77777777" w:rsidTr="0085320A">
        <w:tc>
          <w:tcPr>
            <w:tcW w:w="2417" w:type="dxa"/>
          </w:tcPr>
          <w:p w14:paraId="59CAA536" w14:textId="7A2F0D95" w:rsidR="00032052" w:rsidRDefault="00032052" w:rsidP="003716A2">
            <w:pPr>
              <w:rPr>
                <w:sz w:val="22"/>
                <w:szCs w:val="22"/>
              </w:rPr>
            </w:pPr>
            <w:r>
              <w:rPr>
                <w:sz w:val="22"/>
                <w:szCs w:val="22"/>
              </w:rPr>
              <w:t>Waveform</w:t>
            </w:r>
            <w:r w:rsidR="00290BA3">
              <w:rPr>
                <w:sz w:val="22"/>
                <w:szCs w:val="22"/>
              </w:rPr>
              <w:t xml:space="preserve"> &amp;</w:t>
            </w:r>
            <w:r>
              <w:rPr>
                <w:sz w:val="22"/>
                <w:szCs w:val="22"/>
              </w:rPr>
              <w:t xml:space="preserve"> Modulation</w:t>
            </w:r>
          </w:p>
        </w:tc>
        <w:tc>
          <w:tcPr>
            <w:tcW w:w="2407" w:type="dxa"/>
          </w:tcPr>
          <w:p w14:paraId="4E30ED3F" w14:textId="67830577" w:rsidR="00032052" w:rsidRDefault="006E250B" w:rsidP="003716A2">
            <w:pPr>
              <w:rPr>
                <w:sz w:val="22"/>
                <w:szCs w:val="22"/>
              </w:rPr>
            </w:pPr>
            <w:r>
              <w:rPr>
                <w:sz w:val="22"/>
                <w:szCs w:val="22"/>
              </w:rPr>
              <w:t>Uplink supports DFT-s-OFDM with Pi/2 BPSK modulation</w:t>
            </w:r>
          </w:p>
        </w:tc>
        <w:tc>
          <w:tcPr>
            <w:tcW w:w="2551" w:type="dxa"/>
          </w:tcPr>
          <w:p w14:paraId="460A618E" w14:textId="28758A43" w:rsidR="00032052" w:rsidRDefault="00942916" w:rsidP="003716A2">
            <w:pPr>
              <w:rPr>
                <w:sz w:val="22"/>
                <w:szCs w:val="22"/>
              </w:rPr>
            </w:pPr>
            <w:r>
              <w:rPr>
                <w:sz w:val="22"/>
                <w:szCs w:val="22"/>
              </w:rPr>
              <w:t>Only CP-OFDM is supported</w:t>
            </w:r>
          </w:p>
        </w:tc>
        <w:tc>
          <w:tcPr>
            <w:tcW w:w="2408" w:type="dxa"/>
          </w:tcPr>
          <w:p w14:paraId="174D4BFF" w14:textId="5C19462B" w:rsidR="00032052" w:rsidRDefault="00272260" w:rsidP="003716A2">
            <w:pPr>
              <w:rPr>
                <w:sz w:val="22"/>
                <w:szCs w:val="22"/>
              </w:rPr>
            </w:pPr>
            <w:r>
              <w:rPr>
                <w:sz w:val="22"/>
                <w:szCs w:val="22"/>
              </w:rPr>
              <w:t>NR Sidelink suffers additional coverage loss due to increased PAPR</w:t>
            </w:r>
          </w:p>
        </w:tc>
      </w:tr>
      <w:tr w:rsidR="000C0B9D" w14:paraId="73CA3664" w14:textId="77777777" w:rsidTr="0085320A">
        <w:tc>
          <w:tcPr>
            <w:tcW w:w="2417" w:type="dxa"/>
          </w:tcPr>
          <w:p w14:paraId="23016031" w14:textId="0F91CBDD" w:rsidR="000C0B9D" w:rsidRDefault="000C0B9D" w:rsidP="003716A2">
            <w:pPr>
              <w:rPr>
                <w:sz w:val="22"/>
                <w:szCs w:val="22"/>
              </w:rPr>
            </w:pPr>
            <w:r>
              <w:rPr>
                <w:sz w:val="22"/>
                <w:szCs w:val="22"/>
              </w:rPr>
              <w:t xml:space="preserve">SYNC </w:t>
            </w:r>
            <w:r w:rsidR="006C20DF">
              <w:rPr>
                <w:sz w:val="22"/>
                <w:szCs w:val="22"/>
              </w:rPr>
              <w:t>Signal</w:t>
            </w:r>
          </w:p>
          <w:p w14:paraId="06D3FCBD" w14:textId="3058265B" w:rsidR="000C0B9D" w:rsidRDefault="000C0B9D" w:rsidP="003716A2">
            <w:pPr>
              <w:rPr>
                <w:sz w:val="22"/>
                <w:szCs w:val="22"/>
              </w:rPr>
            </w:pPr>
            <w:r>
              <w:rPr>
                <w:sz w:val="22"/>
                <w:szCs w:val="22"/>
              </w:rPr>
              <w:t>PSS/SSS for Uu</w:t>
            </w:r>
          </w:p>
          <w:p w14:paraId="5CF3685A" w14:textId="511F8A41" w:rsidR="000C0B9D" w:rsidRDefault="000C0B9D" w:rsidP="003716A2">
            <w:pPr>
              <w:rPr>
                <w:sz w:val="22"/>
                <w:szCs w:val="22"/>
              </w:rPr>
            </w:pPr>
            <w:r>
              <w:rPr>
                <w:sz w:val="22"/>
                <w:szCs w:val="22"/>
              </w:rPr>
              <w:t>S-PSS/SSS for Sidelink</w:t>
            </w:r>
          </w:p>
        </w:tc>
        <w:tc>
          <w:tcPr>
            <w:tcW w:w="2407" w:type="dxa"/>
          </w:tcPr>
          <w:p w14:paraId="7CA85F4B" w14:textId="62A31B5E" w:rsidR="000C0B9D" w:rsidRDefault="000C0B9D" w:rsidP="003716A2">
            <w:pPr>
              <w:rPr>
                <w:sz w:val="22"/>
                <w:szCs w:val="22"/>
              </w:rPr>
            </w:pPr>
            <w:r>
              <w:rPr>
                <w:sz w:val="22"/>
                <w:szCs w:val="22"/>
              </w:rPr>
              <w:t>1 symbol PSS and 1 symbol SSS per SSB</w:t>
            </w:r>
          </w:p>
          <w:p w14:paraId="0D2D33C0" w14:textId="4045F29F" w:rsidR="000C0B9D" w:rsidRDefault="000C0B9D" w:rsidP="003716A2">
            <w:pPr>
              <w:rPr>
                <w:sz w:val="22"/>
                <w:szCs w:val="22"/>
              </w:rPr>
            </w:pPr>
            <w:r>
              <w:rPr>
                <w:sz w:val="22"/>
                <w:szCs w:val="22"/>
              </w:rPr>
              <w:t>Multiple SSBs</w:t>
            </w:r>
            <w:r w:rsidR="000D3060">
              <w:rPr>
                <w:sz w:val="22"/>
                <w:szCs w:val="22"/>
              </w:rPr>
              <w:t xml:space="preserve"> per transmission</w:t>
            </w:r>
          </w:p>
          <w:p w14:paraId="00F729DA" w14:textId="31193AAA" w:rsidR="000C0B9D" w:rsidRDefault="00A04A43" w:rsidP="003716A2">
            <w:pPr>
              <w:rPr>
                <w:sz w:val="22"/>
                <w:szCs w:val="22"/>
              </w:rPr>
            </w:pPr>
            <w:r>
              <w:rPr>
                <w:sz w:val="22"/>
                <w:szCs w:val="22"/>
              </w:rPr>
              <w:t xml:space="preserve">Typically </w:t>
            </w:r>
            <w:r w:rsidR="000C0B9D">
              <w:rPr>
                <w:sz w:val="22"/>
                <w:szCs w:val="22"/>
              </w:rPr>
              <w:t>20ms periodicity</w:t>
            </w:r>
          </w:p>
        </w:tc>
        <w:tc>
          <w:tcPr>
            <w:tcW w:w="2551" w:type="dxa"/>
          </w:tcPr>
          <w:p w14:paraId="5C07CD75" w14:textId="7EDFF50F" w:rsidR="000C0B9D" w:rsidRDefault="000C0B9D" w:rsidP="003716A2">
            <w:pPr>
              <w:rPr>
                <w:sz w:val="22"/>
                <w:szCs w:val="22"/>
              </w:rPr>
            </w:pPr>
            <w:r>
              <w:rPr>
                <w:sz w:val="22"/>
                <w:szCs w:val="22"/>
              </w:rPr>
              <w:t>2 symbol S-PSS and 2 symbol S-SSS per SSB</w:t>
            </w:r>
          </w:p>
          <w:p w14:paraId="3261DA12" w14:textId="4F9DC5B1" w:rsidR="000C0B9D" w:rsidRDefault="009C02A5" w:rsidP="003716A2">
            <w:pPr>
              <w:rPr>
                <w:sz w:val="22"/>
                <w:szCs w:val="22"/>
              </w:rPr>
            </w:pPr>
            <w:r>
              <w:rPr>
                <w:sz w:val="22"/>
                <w:szCs w:val="22"/>
              </w:rPr>
              <w:t xml:space="preserve">Multiple </w:t>
            </w:r>
            <w:r w:rsidR="000C0B9D">
              <w:rPr>
                <w:sz w:val="22"/>
                <w:szCs w:val="22"/>
              </w:rPr>
              <w:t>SSB</w:t>
            </w:r>
            <w:r>
              <w:rPr>
                <w:sz w:val="22"/>
                <w:szCs w:val="22"/>
              </w:rPr>
              <w:t>s</w:t>
            </w:r>
            <w:r w:rsidR="000D3060">
              <w:rPr>
                <w:sz w:val="22"/>
                <w:szCs w:val="22"/>
              </w:rPr>
              <w:t xml:space="preserve"> per transmission</w:t>
            </w:r>
          </w:p>
          <w:p w14:paraId="250D4BEA" w14:textId="2F7B8594" w:rsidR="000C0B9D" w:rsidRDefault="000C0B9D" w:rsidP="003716A2">
            <w:pPr>
              <w:rPr>
                <w:sz w:val="22"/>
                <w:szCs w:val="22"/>
              </w:rPr>
            </w:pPr>
            <w:r>
              <w:rPr>
                <w:sz w:val="22"/>
                <w:szCs w:val="22"/>
              </w:rPr>
              <w:t>160ms periodicity</w:t>
            </w:r>
          </w:p>
        </w:tc>
        <w:tc>
          <w:tcPr>
            <w:tcW w:w="2408" w:type="dxa"/>
          </w:tcPr>
          <w:p w14:paraId="0A2620EF" w14:textId="72B607EA" w:rsidR="000C0B9D" w:rsidRDefault="007055AC" w:rsidP="003716A2">
            <w:pPr>
              <w:rPr>
                <w:sz w:val="22"/>
                <w:szCs w:val="22"/>
              </w:rPr>
            </w:pPr>
            <w:r>
              <w:rPr>
                <w:sz w:val="22"/>
                <w:szCs w:val="22"/>
              </w:rPr>
              <w:t>NR Sidelink may suffer additional coverage loss due to the longer periodicity</w:t>
            </w:r>
          </w:p>
        </w:tc>
      </w:tr>
      <w:tr w:rsidR="00C01418" w14:paraId="499C624C" w14:textId="77777777" w:rsidTr="0085320A">
        <w:tc>
          <w:tcPr>
            <w:tcW w:w="2417" w:type="dxa"/>
          </w:tcPr>
          <w:p w14:paraId="0FD4BD83" w14:textId="601C5A11" w:rsidR="00C01418" w:rsidRDefault="00C01418" w:rsidP="003716A2">
            <w:pPr>
              <w:rPr>
                <w:sz w:val="22"/>
                <w:szCs w:val="22"/>
              </w:rPr>
            </w:pPr>
            <w:r>
              <w:rPr>
                <w:sz w:val="22"/>
                <w:szCs w:val="22"/>
              </w:rPr>
              <w:t>Broadcasting Channel</w:t>
            </w:r>
          </w:p>
          <w:p w14:paraId="6F76FB11" w14:textId="7BBFFE75" w:rsidR="00C01418" w:rsidRDefault="00C01418" w:rsidP="003716A2">
            <w:pPr>
              <w:rPr>
                <w:sz w:val="22"/>
                <w:szCs w:val="22"/>
              </w:rPr>
            </w:pPr>
            <w:r>
              <w:rPr>
                <w:sz w:val="22"/>
                <w:szCs w:val="22"/>
              </w:rPr>
              <w:t>PBCH for Uu</w:t>
            </w:r>
          </w:p>
          <w:p w14:paraId="2F95A06A" w14:textId="78154471" w:rsidR="00C01418" w:rsidRDefault="00C01418" w:rsidP="003716A2">
            <w:pPr>
              <w:rPr>
                <w:sz w:val="22"/>
                <w:szCs w:val="22"/>
              </w:rPr>
            </w:pPr>
            <w:r>
              <w:rPr>
                <w:sz w:val="22"/>
                <w:szCs w:val="22"/>
              </w:rPr>
              <w:t>P</w:t>
            </w:r>
            <w:r w:rsidR="0082464F">
              <w:rPr>
                <w:sz w:val="22"/>
                <w:szCs w:val="22"/>
              </w:rPr>
              <w:t>S</w:t>
            </w:r>
            <w:r>
              <w:rPr>
                <w:sz w:val="22"/>
                <w:szCs w:val="22"/>
              </w:rPr>
              <w:t>BCH for Sidelink</w:t>
            </w:r>
          </w:p>
        </w:tc>
        <w:tc>
          <w:tcPr>
            <w:tcW w:w="2407" w:type="dxa"/>
          </w:tcPr>
          <w:p w14:paraId="4D6CCDB8" w14:textId="4336B3FF" w:rsidR="00C01418" w:rsidRDefault="009855DC" w:rsidP="003716A2">
            <w:pPr>
              <w:rPr>
                <w:sz w:val="22"/>
                <w:szCs w:val="22"/>
              </w:rPr>
            </w:pPr>
            <w:r>
              <w:rPr>
                <w:sz w:val="22"/>
                <w:szCs w:val="22"/>
              </w:rPr>
              <w:t>3</w:t>
            </w:r>
            <w:r w:rsidR="00F921FC">
              <w:rPr>
                <w:sz w:val="22"/>
                <w:szCs w:val="22"/>
              </w:rPr>
              <w:t xml:space="preserve"> </w:t>
            </w:r>
            <w:r w:rsidR="00C01418">
              <w:rPr>
                <w:sz w:val="22"/>
                <w:szCs w:val="22"/>
              </w:rPr>
              <w:t>symbol PBCH per SSB</w:t>
            </w:r>
          </w:p>
          <w:p w14:paraId="621CED19" w14:textId="5BBB3F02" w:rsidR="00C01418" w:rsidRDefault="00C01418" w:rsidP="003716A2">
            <w:pPr>
              <w:rPr>
                <w:sz w:val="22"/>
                <w:szCs w:val="22"/>
              </w:rPr>
            </w:pPr>
            <w:r>
              <w:rPr>
                <w:sz w:val="22"/>
                <w:szCs w:val="22"/>
              </w:rPr>
              <w:t>Multiple SSBs per transmission</w:t>
            </w:r>
          </w:p>
          <w:p w14:paraId="1A37CAF7" w14:textId="396D1A6D" w:rsidR="00C01418" w:rsidRDefault="00C01418" w:rsidP="003716A2">
            <w:pPr>
              <w:rPr>
                <w:sz w:val="22"/>
                <w:szCs w:val="22"/>
              </w:rPr>
            </w:pPr>
            <w:r>
              <w:rPr>
                <w:sz w:val="22"/>
                <w:szCs w:val="22"/>
              </w:rPr>
              <w:t>Typically 20ms periodicity</w:t>
            </w:r>
          </w:p>
        </w:tc>
        <w:tc>
          <w:tcPr>
            <w:tcW w:w="2551" w:type="dxa"/>
          </w:tcPr>
          <w:p w14:paraId="4875F8E5" w14:textId="1E7CF6A6" w:rsidR="00C01418" w:rsidRDefault="00497579" w:rsidP="003716A2">
            <w:pPr>
              <w:rPr>
                <w:sz w:val="22"/>
                <w:szCs w:val="22"/>
              </w:rPr>
            </w:pPr>
            <w:r>
              <w:rPr>
                <w:sz w:val="22"/>
                <w:szCs w:val="22"/>
              </w:rPr>
              <w:t>7</w:t>
            </w:r>
            <w:r w:rsidR="000A42EF">
              <w:rPr>
                <w:sz w:val="22"/>
                <w:szCs w:val="22"/>
              </w:rPr>
              <w:t>(ECP)</w:t>
            </w:r>
            <w:r>
              <w:rPr>
                <w:sz w:val="22"/>
                <w:szCs w:val="22"/>
              </w:rPr>
              <w:t>/</w:t>
            </w:r>
            <w:r w:rsidR="00C01418">
              <w:rPr>
                <w:sz w:val="22"/>
                <w:szCs w:val="22"/>
              </w:rPr>
              <w:t>9</w:t>
            </w:r>
            <w:r w:rsidR="000A42EF">
              <w:rPr>
                <w:sz w:val="22"/>
                <w:szCs w:val="22"/>
              </w:rPr>
              <w:t>(NCP)</w:t>
            </w:r>
            <w:r w:rsidR="00C01418">
              <w:rPr>
                <w:sz w:val="22"/>
                <w:szCs w:val="22"/>
              </w:rPr>
              <w:t xml:space="preserve"> symbol PBCH per SSB</w:t>
            </w:r>
          </w:p>
          <w:p w14:paraId="1598BFB0" w14:textId="77777777" w:rsidR="003A3C66" w:rsidRDefault="003A3C66" w:rsidP="003A3C66">
            <w:pPr>
              <w:rPr>
                <w:sz w:val="22"/>
                <w:szCs w:val="22"/>
              </w:rPr>
            </w:pPr>
            <w:r>
              <w:rPr>
                <w:sz w:val="22"/>
                <w:szCs w:val="22"/>
              </w:rPr>
              <w:t>Multiple SSBs per transmission</w:t>
            </w:r>
          </w:p>
          <w:p w14:paraId="69723201" w14:textId="50932E1F" w:rsidR="00C01418" w:rsidRDefault="00C01418" w:rsidP="003716A2">
            <w:pPr>
              <w:rPr>
                <w:sz w:val="22"/>
                <w:szCs w:val="22"/>
              </w:rPr>
            </w:pPr>
            <w:r>
              <w:rPr>
                <w:sz w:val="22"/>
                <w:szCs w:val="22"/>
              </w:rPr>
              <w:t>160ms periodicity</w:t>
            </w:r>
          </w:p>
        </w:tc>
        <w:tc>
          <w:tcPr>
            <w:tcW w:w="2408" w:type="dxa"/>
          </w:tcPr>
          <w:p w14:paraId="5CF54D1E" w14:textId="4C5A9C6F" w:rsidR="00C01418" w:rsidRDefault="00C01418" w:rsidP="003716A2">
            <w:pPr>
              <w:rPr>
                <w:sz w:val="22"/>
                <w:szCs w:val="22"/>
              </w:rPr>
            </w:pPr>
            <w:r>
              <w:rPr>
                <w:sz w:val="22"/>
                <w:szCs w:val="22"/>
              </w:rPr>
              <w:t>NR Sidelink may suffer additional coverage loss due to the longer periodicity</w:t>
            </w:r>
          </w:p>
        </w:tc>
      </w:tr>
      <w:tr w:rsidR="00C01418" w14:paraId="5AD82F4D" w14:textId="77777777" w:rsidTr="0085320A">
        <w:tc>
          <w:tcPr>
            <w:tcW w:w="2417" w:type="dxa"/>
          </w:tcPr>
          <w:p w14:paraId="7DC9AA46" w14:textId="77777777" w:rsidR="00C01418" w:rsidRDefault="00C01418" w:rsidP="003716A2">
            <w:pPr>
              <w:rPr>
                <w:sz w:val="22"/>
                <w:szCs w:val="22"/>
              </w:rPr>
            </w:pPr>
            <w:r>
              <w:rPr>
                <w:sz w:val="22"/>
                <w:szCs w:val="22"/>
              </w:rPr>
              <w:t>Data Channel</w:t>
            </w:r>
          </w:p>
          <w:p w14:paraId="3C963870" w14:textId="56BE8BB9" w:rsidR="00C01418" w:rsidRDefault="00C01418" w:rsidP="003716A2">
            <w:pPr>
              <w:rPr>
                <w:sz w:val="22"/>
                <w:szCs w:val="22"/>
              </w:rPr>
            </w:pPr>
            <w:r>
              <w:rPr>
                <w:sz w:val="22"/>
                <w:szCs w:val="22"/>
              </w:rPr>
              <w:t>PUSCH</w:t>
            </w:r>
            <w:r w:rsidR="00886318">
              <w:rPr>
                <w:sz w:val="22"/>
                <w:szCs w:val="22"/>
              </w:rPr>
              <w:t>/PDSCH</w:t>
            </w:r>
            <w:r>
              <w:rPr>
                <w:sz w:val="22"/>
                <w:szCs w:val="22"/>
              </w:rPr>
              <w:t xml:space="preserve"> for Uu</w:t>
            </w:r>
          </w:p>
          <w:p w14:paraId="0F73D4C1" w14:textId="72D67C93" w:rsidR="00C01418" w:rsidRDefault="00C01418" w:rsidP="003716A2">
            <w:pPr>
              <w:rPr>
                <w:sz w:val="22"/>
                <w:szCs w:val="22"/>
              </w:rPr>
            </w:pPr>
            <w:r>
              <w:rPr>
                <w:sz w:val="22"/>
                <w:szCs w:val="22"/>
              </w:rPr>
              <w:t>P</w:t>
            </w:r>
            <w:r w:rsidR="00125668">
              <w:rPr>
                <w:sz w:val="22"/>
                <w:szCs w:val="22"/>
              </w:rPr>
              <w:t>SS</w:t>
            </w:r>
            <w:r>
              <w:rPr>
                <w:sz w:val="22"/>
                <w:szCs w:val="22"/>
              </w:rPr>
              <w:t>CH for Sidelink</w:t>
            </w:r>
          </w:p>
        </w:tc>
        <w:tc>
          <w:tcPr>
            <w:tcW w:w="2407" w:type="dxa"/>
          </w:tcPr>
          <w:p w14:paraId="69B5AD1A" w14:textId="7FFF3315" w:rsidR="00C01418" w:rsidRDefault="00603220" w:rsidP="003716A2">
            <w:pPr>
              <w:rPr>
                <w:sz w:val="22"/>
                <w:szCs w:val="22"/>
              </w:rPr>
            </w:pPr>
            <w:r>
              <w:rPr>
                <w:sz w:val="22"/>
                <w:szCs w:val="22"/>
              </w:rPr>
              <w:t>Slot aggregation is allowed for up to 16 times</w:t>
            </w:r>
          </w:p>
        </w:tc>
        <w:tc>
          <w:tcPr>
            <w:tcW w:w="2551" w:type="dxa"/>
          </w:tcPr>
          <w:p w14:paraId="79BEB91A" w14:textId="67415007" w:rsidR="00C01418" w:rsidRDefault="00603220" w:rsidP="003716A2">
            <w:pPr>
              <w:rPr>
                <w:sz w:val="22"/>
                <w:szCs w:val="22"/>
              </w:rPr>
            </w:pPr>
            <w:r>
              <w:rPr>
                <w:sz w:val="22"/>
                <w:szCs w:val="22"/>
              </w:rPr>
              <w:t>Slot aggregation is not allowed</w:t>
            </w:r>
          </w:p>
        </w:tc>
        <w:tc>
          <w:tcPr>
            <w:tcW w:w="2408" w:type="dxa"/>
          </w:tcPr>
          <w:p w14:paraId="24D0018C" w14:textId="0668578B" w:rsidR="00C01418" w:rsidRDefault="00A75429" w:rsidP="003716A2">
            <w:pPr>
              <w:rPr>
                <w:sz w:val="22"/>
                <w:szCs w:val="22"/>
              </w:rPr>
            </w:pPr>
            <w:r>
              <w:rPr>
                <w:sz w:val="22"/>
                <w:szCs w:val="22"/>
              </w:rPr>
              <w:t xml:space="preserve">NR Sidelink suffers additional coverage </w:t>
            </w:r>
            <w:r w:rsidR="00083633">
              <w:rPr>
                <w:sz w:val="22"/>
                <w:szCs w:val="22"/>
              </w:rPr>
              <w:t xml:space="preserve">loss </w:t>
            </w:r>
            <w:r>
              <w:rPr>
                <w:sz w:val="22"/>
                <w:szCs w:val="22"/>
              </w:rPr>
              <w:t>due to the lack of repetition</w:t>
            </w:r>
          </w:p>
        </w:tc>
      </w:tr>
      <w:tr w:rsidR="00C01418" w14:paraId="2FBFB8F7" w14:textId="77777777" w:rsidTr="0085320A">
        <w:tc>
          <w:tcPr>
            <w:tcW w:w="2417" w:type="dxa"/>
          </w:tcPr>
          <w:p w14:paraId="1F37DC44" w14:textId="264539B6" w:rsidR="00C01418" w:rsidRDefault="00C01418" w:rsidP="003716A2">
            <w:pPr>
              <w:rPr>
                <w:sz w:val="22"/>
                <w:szCs w:val="22"/>
              </w:rPr>
            </w:pPr>
            <w:r>
              <w:rPr>
                <w:sz w:val="22"/>
                <w:szCs w:val="22"/>
              </w:rPr>
              <w:t>Feedback Channel</w:t>
            </w:r>
          </w:p>
          <w:p w14:paraId="3D09D4E6" w14:textId="1A0A40FC" w:rsidR="00C01418" w:rsidRDefault="00C01418" w:rsidP="003716A2">
            <w:pPr>
              <w:rPr>
                <w:sz w:val="22"/>
                <w:szCs w:val="22"/>
              </w:rPr>
            </w:pPr>
            <w:r>
              <w:rPr>
                <w:sz w:val="22"/>
                <w:szCs w:val="22"/>
              </w:rPr>
              <w:t>PUCCH for Uu</w:t>
            </w:r>
          </w:p>
          <w:p w14:paraId="46BB2DA7" w14:textId="6A739058" w:rsidR="00C01418" w:rsidRDefault="00C01418" w:rsidP="003716A2">
            <w:pPr>
              <w:rPr>
                <w:sz w:val="22"/>
                <w:szCs w:val="22"/>
              </w:rPr>
            </w:pPr>
            <w:r>
              <w:rPr>
                <w:sz w:val="22"/>
                <w:szCs w:val="22"/>
              </w:rPr>
              <w:t>PSFCH for Sidelink</w:t>
            </w:r>
          </w:p>
        </w:tc>
        <w:tc>
          <w:tcPr>
            <w:tcW w:w="2407" w:type="dxa"/>
          </w:tcPr>
          <w:p w14:paraId="1EAB9FDE" w14:textId="77777777" w:rsidR="00C01418" w:rsidRDefault="002C1AD0" w:rsidP="003716A2">
            <w:pPr>
              <w:rPr>
                <w:sz w:val="22"/>
                <w:szCs w:val="22"/>
              </w:rPr>
            </w:pPr>
            <w:r>
              <w:rPr>
                <w:sz w:val="22"/>
                <w:szCs w:val="22"/>
              </w:rPr>
              <w:t>Both long format (1, 3, 4) and short format (0, 2) are supported</w:t>
            </w:r>
          </w:p>
          <w:p w14:paraId="15D34A72" w14:textId="395D310E" w:rsidR="002C1AD0" w:rsidRDefault="002C1AD0" w:rsidP="003716A2">
            <w:pPr>
              <w:rPr>
                <w:sz w:val="22"/>
                <w:szCs w:val="22"/>
              </w:rPr>
            </w:pPr>
            <w:r>
              <w:rPr>
                <w:sz w:val="22"/>
                <w:szCs w:val="22"/>
              </w:rPr>
              <w:t>PUCCH repetition up to 8 times</w:t>
            </w:r>
          </w:p>
        </w:tc>
        <w:tc>
          <w:tcPr>
            <w:tcW w:w="2551" w:type="dxa"/>
          </w:tcPr>
          <w:p w14:paraId="2708D7F6" w14:textId="26DE190B" w:rsidR="00C01418" w:rsidRDefault="002C1AD0" w:rsidP="003716A2">
            <w:pPr>
              <w:rPr>
                <w:sz w:val="22"/>
                <w:szCs w:val="22"/>
              </w:rPr>
            </w:pPr>
            <w:r>
              <w:rPr>
                <w:sz w:val="22"/>
                <w:szCs w:val="22"/>
              </w:rPr>
              <w:t>Only short format (</w:t>
            </w:r>
            <w:r w:rsidR="009855DC">
              <w:rPr>
                <w:sz w:val="22"/>
                <w:szCs w:val="22"/>
              </w:rPr>
              <w:t xml:space="preserve">like </w:t>
            </w:r>
            <w:r>
              <w:rPr>
                <w:sz w:val="22"/>
                <w:szCs w:val="22"/>
              </w:rPr>
              <w:t>PUCCH format 0) is supported</w:t>
            </w:r>
          </w:p>
          <w:p w14:paraId="65DBA4AB" w14:textId="472FBF1A" w:rsidR="002C1AD0" w:rsidRDefault="002C1AD0" w:rsidP="003716A2">
            <w:pPr>
              <w:rPr>
                <w:sz w:val="22"/>
                <w:szCs w:val="22"/>
              </w:rPr>
            </w:pPr>
            <w:r>
              <w:rPr>
                <w:sz w:val="22"/>
                <w:szCs w:val="22"/>
              </w:rPr>
              <w:t>No repetition</w:t>
            </w:r>
          </w:p>
        </w:tc>
        <w:tc>
          <w:tcPr>
            <w:tcW w:w="2408" w:type="dxa"/>
          </w:tcPr>
          <w:p w14:paraId="3649293C" w14:textId="26D62977" w:rsidR="00C01418" w:rsidRDefault="002C1AD0" w:rsidP="003716A2">
            <w:pPr>
              <w:rPr>
                <w:sz w:val="22"/>
                <w:szCs w:val="22"/>
              </w:rPr>
            </w:pPr>
            <w:r>
              <w:rPr>
                <w:sz w:val="22"/>
                <w:szCs w:val="22"/>
              </w:rPr>
              <w:t xml:space="preserve">NR Sidelink suffers additional coverage </w:t>
            </w:r>
            <w:r w:rsidR="00510B9D">
              <w:rPr>
                <w:sz w:val="22"/>
                <w:szCs w:val="22"/>
              </w:rPr>
              <w:t xml:space="preserve">loss </w:t>
            </w:r>
            <w:r>
              <w:rPr>
                <w:sz w:val="22"/>
                <w:szCs w:val="22"/>
              </w:rPr>
              <w:t>due to the lack of support of long format and repetition</w:t>
            </w:r>
          </w:p>
        </w:tc>
      </w:tr>
      <w:tr w:rsidR="003716A2" w14:paraId="2FDC2113" w14:textId="77777777" w:rsidTr="0085320A">
        <w:tc>
          <w:tcPr>
            <w:tcW w:w="2417" w:type="dxa"/>
          </w:tcPr>
          <w:p w14:paraId="7DC5EF99" w14:textId="77777777" w:rsidR="003716A2" w:rsidRDefault="003716A2" w:rsidP="003716A2">
            <w:pPr>
              <w:rPr>
                <w:sz w:val="22"/>
                <w:szCs w:val="22"/>
              </w:rPr>
            </w:pPr>
            <w:r>
              <w:rPr>
                <w:sz w:val="22"/>
                <w:szCs w:val="22"/>
              </w:rPr>
              <w:t>Control Channel</w:t>
            </w:r>
          </w:p>
          <w:p w14:paraId="2D85C31C" w14:textId="77777777" w:rsidR="003716A2" w:rsidRDefault="003716A2" w:rsidP="003716A2">
            <w:pPr>
              <w:rPr>
                <w:sz w:val="22"/>
                <w:szCs w:val="22"/>
              </w:rPr>
            </w:pPr>
            <w:r>
              <w:rPr>
                <w:sz w:val="22"/>
                <w:szCs w:val="22"/>
              </w:rPr>
              <w:t>PDCCH for Uu</w:t>
            </w:r>
          </w:p>
          <w:p w14:paraId="407E01D5" w14:textId="7F9ACCD4" w:rsidR="003716A2" w:rsidRDefault="003716A2" w:rsidP="003716A2">
            <w:pPr>
              <w:rPr>
                <w:sz w:val="22"/>
                <w:szCs w:val="22"/>
              </w:rPr>
            </w:pPr>
            <w:r>
              <w:rPr>
                <w:sz w:val="22"/>
                <w:szCs w:val="22"/>
              </w:rPr>
              <w:t>PSCCH for Sidelink</w:t>
            </w:r>
          </w:p>
        </w:tc>
        <w:tc>
          <w:tcPr>
            <w:tcW w:w="2407" w:type="dxa"/>
          </w:tcPr>
          <w:p w14:paraId="3D1931E1" w14:textId="7B948793" w:rsidR="003716A2" w:rsidRDefault="003716A2" w:rsidP="003716A2">
            <w:pPr>
              <w:rPr>
                <w:sz w:val="22"/>
                <w:szCs w:val="22"/>
              </w:rPr>
            </w:pPr>
            <w:r>
              <w:rPr>
                <w:sz w:val="22"/>
                <w:szCs w:val="22"/>
              </w:rPr>
              <w:t>Up to 3 symbols CORESET</w:t>
            </w:r>
          </w:p>
        </w:tc>
        <w:tc>
          <w:tcPr>
            <w:tcW w:w="2551" w:type="dxa"/>
          </w:tcPr>
          <w:p w14:paraId="0A9B54FD" w14:textId="0DE42299" w:rsidR="003716A2" w:rsidRDefault="003716A2" w:rsidP="003716A2">
            <w:pPr>
              <w:rPr>
                <w:sz w:val="22"/>
                <w:szCs w:val="22"/>
              </w:rPr>
            </w:pPr>
            <w:r>
              <w:rPr>
                <w:sz w:val="22"/>
                <w:szCs w:val="22"/>
              </w:rPr>
              <w:t>Up to 3 symbols PSCCH</w:t>
            </w:r>
            <w:r w:rsidR="003B55AD">
              <w:rPr>
                <w:sz w:val="22"/>
                <w:szCs w:val="22"/>
              </w:rPr>
              <w:t xml:space="preserve"> Stage 1 SCI</w:t>
            </w:r>
          </w:p>
        </w:tc>
        <w:tc>
          <w:tcPr>
            <w:tcW w:w="2408" w:type="dxa"/>
          </w:tcPr>
          <w:p w14:paraId="041835FF" w14:textId="0F8474D7" w:rsidR="003716A2" w:rsidRDefault="003716A2" w:rsidP="003716A2">
            <w:pPr>
              <w:rPr>
                <w:sz w:val="22"/>
                <w:szCs w:val="22"/>
              </w:rPr>
            </w:pPr>
            <w:r>
              <w:rPr>
                <w:sz w:val="22"/>
                <w:szCs w:val="22"/>
              </w:rPr>
              <w:t>-</w:t>
            </w:r>
          </w:p>
        </w:tc>
      </w:tr>
    </w:tbl>
    <w:p w14:paraId="38C5E0AA" w14:textId="77777777" w:rsidR="006B19C4" w:rsidRDefault="006B19C4" w:rsidP="00DE4100">
      <w:pPr>
        <w:rPr>
          <w:sz w:val="22"/>
          <w:szCs w:val="22"/>
        </w:rPr>
      </w:pPr>
    </w:p>
    <w:p w14:paraId="687CB50A" w14:textId="77777777" w:rsidR="00756420" w:rsidRDefault="00756420" w:rsidP="00DE4100">
      <w:pPr>
        <w:rPr>
          <w:sz w:val="22"/>
          <w:szCs w:val="22"/>
        </w:rPr>
      </w:pPr>
      <w:r>
        <w:rPr>
          <w:sz w:val="22"/>
          <w:szCs w:val="22"/>
        </w:rPr>
        <w:t>In table 1, we compare the major PHY channel design between NR sidelink and NR Uu interference. There are two major observations we can have.</w:t>
      </w:r>
    </w:p>
    <w:p w14:paraId="4F6EE300" w14:textId="6C076538" w:rsidR="00C44568" w:rsidRPr="00506329" w:rsidRDefault="00C44568" w:rsidP="00DE4100">
      <w:pPr>
        <w:rPr>
          <w:sz w:val="22"/>
          <w:szCs w:val="22"/>
        </w:rPr>
      </w:pPr>
    </w:p>
    <w:p w14:paraId="76355301" w14:textId="4A5E4889" w:rsidR="00756420" w:rsidRDefault="00756420" w:rsidP="00756420">
      <w:pPr>
        <w:pStyle w:val="ListParagraph"/>
        <w:numPr>
          <w:ilvl w:val="0"/>
          <w:numId w:val="41"/>
        </w:numPr>
        <w:rPr>
          <w:rFonts w:ascii="Times New Roman" w:hAnsi="Times New Roman"/>
          <w:color w:val="000000"/>
        </w:rPr>
      </w:pPr>
      <w:r>
        <w:rPr>
          <w:rFonts w:ascii="Times New Roman" w:hAnsi="Times New Roman"/>
          <w:color w:val="000000"/>
        </w:rPr>
        <w:t>Compared to Uu design, NR sidelink</w:t>
      </w:r>
      <w:r w:rsidR="009538E7">
        <w:rPr>
          <w:rFonts w:ascii="Times New Roman" w:hAnsi="Times New Roman"/>
          <w:color w:val="000000"/>
        </w:rPr>
        <w:t xml:space="preserve"> design</w:t>
      </w:r>
      <w:r>
        <w:rPr>
          <w:rFonts w:ascii="Times New Roman" w:hAnsi="Times New Roman"/>
          <w:color w:val="000000"/>
        </w:rPr>
        <w:t xml:space="preserve"> is </w:t>
      </w:r>
      <w:r w:rsidR="009538E7">
        <w:rPr>
          <w:rFonts w:ascii="Times New Roman" w:hAnsi="Times New Roman"/>
          <w:color w:val="000000"/>
        </w:rPr>
        <w:t xml:space="preserve">clearly </w:t>
      </w:r>
      <w:r>
        <w:rPr>
          <w:rFonts w:ascii="Times New Roman" w:hAnsi="Times New Roman"/>
          <w:color w:val="000000"/>
        </w:rPr>
        <w:t>less capab</w:t>
      </w:r>
      <w:r w:rsidR="009538E7">
        <w:rPr>
          <w:rFonts w:ascii="Times New Roman" w:hAnsi="Times New Roman"/>
          <w:color w:val="000000"/>
        </w:rPr>
        <w:t>le</w:t>
      </w:r>
      <w:r>
        <w:rPr>
          <w:rFonts w:ascii="Times New Roman" w:hAnsi="Times New Roman"/>
          <w:color w:val="000000"/>
        </w:rPr>
        <w:t xml:space="preserve"> in terms of the coverage support for almost all the PHY channels. Many good Uu design</w:t>
      </w:r>
      <w:r w:rsidR="006C20DF">
        <w:rPr>
          <w:rFonts w:ascii="Times New Roman" w:hAnsi="Times New Roman"/>
          <w:color w:val="000000"/>
        </w:rPr>
        <w:t>s</w:t>
      </w:r>
      <w:r>
        <w:rPr>
          <w:rFonts w:ascii="Times New Roman" w:hAnsi="Times New Roman"/>
          <w:color w:val="000000"/>
        </w:rPr>
        <w:t>, such as long PUCCH format, repetition, etc., have yet to be adopted by NR sidelink</w:t>
      </w:r>
    </w:p>
    <w:p w14:paraId="614A4C1A" w14:textId="5A371E3B" w:rsidR="006F733D" w:rsidRPr="006F733D" w:rsidRDefault="00C82627" w:rsidP="00756420">
      <w:pPr>
        <w:pStyle w:val="ListParagraph"/>
        <w:numPr>
          <w:ilvl w:val="0"/>
          <w:numId w:val="41"/>
        </w:numPr>
        <w:rPr>
          <w:rFonts w:ascii="Times New Roman" w:hAnsi="Times New Roman"/>
          <w:color w:val="000000"/>
        </w:rPr>
      </w:pPr>
      <w:r>
        <w:rPr>
          <w:rFonts w:ascii="Times New Roman" w:hAnsi="Times New Roman"/>
          <w:color w:val="000000"/>
        </w:rPr>
        <w:t>In addition,</w:t>
      </w:r>
      <w:r w:rsidR="00756420" w:rsidRPr="00CC108C">
        <w:rPr>
          <w:rFonts w:ascii="Times New Roman" w:hAnsi="Times New Roman"/>
          <w:color w:val="000000"/>
        </w:rPr>
        <w:t xml:space="preserve"> the current Uu design may not be deemed to be enough </w:t>
      </w:r>
      <w:r w:rsidR="00420C0D">
        <w:rPr>
          <w:rFonts w:ascii="Times New Roman" w:hAnsi="Times New Roman"/>
          <w:color w:val="000000"/>
        </w:rPr>
        <w:t xml:space="preserve">for all the coverage scenarios </w:t>
      </w:r>
      <w:r w:rsidR="00756420" w:rsidRPr="00CC108C">
        <w:rPr>
          <w:rFonts w:ascii="Times New Roman" w:hAnsi="Times New Roman"/>
          <w:color w:val="000000"/>
        </w:rPr>
        <w:t xml:space="preserve">which is the reason why we have Rel-17 </w:t>
      </w:r>
      <w:r w:rsidR="006C487F">
        <w:rPr>
          <w:rFonts w:ascii="Times New Roman" w:hAnsi="Times New Roman"/>
          <w:color w:val="000000"/>
        </w:rPr>
        <w:t>“</w:t>
      </w:r>
      <w:r w:rsidR="00756420" w:rsidRPr="00CC108C">
        <w:rPr>
          <w:rFonts w:ascii="Times New Roman" w:hAnsi="Times New Roman"/>
          <w:color w:val="000000"/>
        </w:rPr>
        <w:t>Study on NR coverage enhancements</w:t>
      </w:r>
      <w:r w:rsidR="006C487F">
        <w:rPr>
          <w:rFonts w:ascii="Times New Roman" w:hAnsi="Times New Roman"/>
          <w:color w:val="000000"/>
        </w:rPr>
        <w:t>”</w:t>
      </w:r>
      <w:r w:rsidR="006F733D" w:rsidRPr="00CC108C">
        <w:rPr>
          <w:rFonts w:ascii="Times New Roman" w:hAnsi="Times New Roman"/>
          <w:color w:val="000000"/>
        </w:rPr>
        <w:t>. As we discussed in the previous section, NR sidelink coverage requirement can be more stringent due to the high band and the reduce</w:t>
      </w:r>
      <w:r w:rsidR="00E01C71">
        <w:rPr>
          <w:rFonts w:ascii="Times New Roman" w:hAnsi="Times New Roman"/>
          <w:color w:val="000000"/>
        </w:rPr>
        <w:t>d</w:t>
      </w:r>
      <w:r w:rsidR="006F733D" w:rsidRPr="00CC108C">
        <w:rPr>
          <w:rFonts w:ascii="Times New Roman" w:hAnsi="Times New Roman"/>
          <w:color w:val="000000"/>
        </w:rPr>
        <w:t xml:space="preserve"> receiver/transmitter capability compared to Uu case.</w:t>
      </w:r>
    </w:p>
    <w:p w14:paraId="70D25E6A" w14:textId="7A5663D3" w:rsidR="00D0293F" w:rsidRDefault="00D0293F" w:rsidP="00D0293F">
      <w:pPr>
        <w:jc w:val="both"/>
        <w:rPr>
          <w:rFonts w:cs="v4.2.0"/>
          <w:b/>
          <w:bCs/>
          <w:i/>
          <w:iCs/>
        </w:rPr>
      </w:pPr>
    </w:p>
    <w:p w14:paraId="53F4CC8E" w14:textId="77777777" w:rsidR="006F733D" w:rsidRDefault="006F733D" w:rsidP="006F733D">
      <w:pPr>
        <w:rPr>
          <w:color w:val="000000"/>
        </w:rPr>
      </w:pPr>
      <w:r>
        <w:rPr>
          <w:color w:val="000000"/>
        </w:rPr>
        <w:t xml:space="preserve">With all the above discussion, we have the following observation </w:t>
      </w:r>
    </w:p>
    <w:p w14:paraId="5F408272" w14:textId="77777777" w:rsidR="006F733D" w:rsidRDefault="006F733D" w:rsidP="00D0293F">
      <w:pPr>
        <w:jc w:val="both"/>
        <w:rPr>
          <w:rFonts w:cs="v4.2.0"/>
          <w:b/>
          <w:bCs/>
          <w:i/>
          <w:iCs/>
        </w:rPr>
      </w:pPr>
    </w:p>
    <w:p w14:paraId="75B3DC66" w14:textId="39CBA845" w:rsidR="006F733D" w:rsidRDefault="00D0293F" w:rsidP="00D0293F">
      <w:pPr>
        <w:jc w:val="both"/>
        <w:rPr>
          <w:rFonts w:cs="v4.2.0"/>
          <w:b/>
          <w:bCs/>
          <w:i/>
          <w:iCs/>
        </w:rPr>
      </w:pPr>
      <w:r>
        <w:rPr>
          <w:rFonts w:cs="v4.2.0"/>
          <w:b/>
          <w:bCs/>
          <w:i/>
          <w:iCs/>
        </w:rPr>
        <w:lastRenderedPageBreak/>
        <w:t>Observation</w:t>
      </w:r>
      <w:r w:rsidR="006F733D">
        <w:rPr>
          <w:rFonts w:cs="v4.2.0"/>
          <w:b/>
          <w:bCs/>
          <w:i/>
          <w:iCs/>
        </w:rPr>
        <w:t xml:space="preserve"> 2</w:t>
      </w:r>
      <w:r w:rsidRPr="00DD4798">
        <w:rPr>
          <w:rFonts w:cs="v4.2.0"/>
          <w:b/>
          <w:bCs/>
          <w:i/>
          <w:iCs/>
        </w:rPr>
        <w:t xml:space="preserve">: </w:t>
      </w:r>
      <w:r w:rsidR="006F733D">
        <w:rPr>
          <w:rFonts w:cs="v4.2.0"/>
          <w:b/>
          <w:bCs/>
          <w:i/>
          <w:iCs/>
        </w:rPr>
        <w:t>NR sidelink coverage can be</w:t>
      </w:r>
      <w:r w:rsidR="00CB6A99">
        <w:rPr>
          <w:rFonts w:cs="v4.2.0"/>
          <w:b/>
          <w:bCs/>
          <w:i/>
          <w:iCs/>
        </w:rPr>
        <w:t xml:space="preserve"> the</w:t>
      </w:r>
      <w:r w:rsidR="006F733D">
        <w:rPr>
          <w:rFonts w:cs="v4.2.0"/>
          <w:b/>
          <w:bCs/>
          <w:i/>
          <w:iCs/>
        </w:rPr>
        <w:t xml:space="preserve"> bottleneck for the actual commercial deployment especially for certain commercial use case</w:t>
      </w:r>
      <w:r w:rsidR="00E7290E">
        <w:rPr>
          <w:rFonts w:cs="v4.2.0"/>
          <w:b/>
          <w:bCs/>
          <w:i/>
          <w:iCs/>
        </w:rPr>
        <w:t>s</w:t>
      </w:r>
      <w:r w:rsidR="004D7FCC">
        <w:rPr>
          <w:rFonts w:cs="v4.2.0"/>
          <w:b/>
          <w:bCs/>
          <w:i/>
          <w:iCs/>
        </w:rPr>
        <w:t xml:space="preserve"> such as device to device communications and wearable devices</w:t>
      </w:r>
      <w:r w:rsidR="006F733D">
        <w:rPr>
          <w:rFonts w:cs="v4.2.0"/>
          <w:b/>
          <w:bCs/>
          <w:i/>
          <w:iCs/>
        </w:rPr>
        <w:t>. The coverage enhancement is greatly needed</w:t>
      </w:r>
    </w:p>
    <w:p w14:paraId="64A93D13" w14:textId="69031D61" w:rsidR="00052A1E" w:rsidRDefault="00052A1E" w:rsidP="00052A1E">
      <w:pPr>
        <w:pStyle w:val="Heading1"/>
      </w:pPr>
      <w:r>
        <w:t xml:space="preserve">NR Sidelink Coverage Enhancement </w:t>
      </w:r>
    </w:p>
    <w:p w14:paraId="63565D73" w14:textId="27CDF141" w:rsidR="00052A1E" w:rsidRPr="002D507F" w:rsidRDefault="00052A1E" w:rsidP="00D84F49">
      <w:pPr>
        <w:jc w:val="both"/>
        <w:rPr>
          <w:rFonts w:cs="v4.2.0"/>
          <w:sz w:val="22"/>
        </w:rPr>
      </w:pPr>
      <w:r w:rsidRPr="002D507F">
        <w:rPr>
          <w:rFonts w:cs="v4.2.0"/>
          <w:sz w:val="22"/>
        </w:rPr>
        <w:t xml:space="preserve">Given the above discussion, it is nature to </w:t>
      </w:r>
      <w:r w:rsidR="00902F76">
        <w:rPr>
          <w:rFonts w:cs="v4.2.0"/>
          <w:sz w:val="22"/>
        </w:rPr>
        <w:t>conclude</w:t>
      </w:r>
      <w:r w:rsidRPr="002D507F">
        <w:rPr>
          <w:rFonts w:cs="v4.2.0"/>
          <w:sz w:val="22"/>
        </w:rPr>
        <w:t>, and we also firmly believe, that NR sidelink coverage enhancement is very crucial and,</w:t>
      </w:r>
      <w:r w:rsidR="00ED2BD8">
        <w:rPr>
          <w:rFonts w:cs="v4.2.0"/>
          <w:sz w:val="22"/>
        </w:rPr>
        <w:t xml:space="preserve"> is</w:t>
      </w:r>
      <w:r w:rsidRPr="002D507F">
        <w:rPr>
          <w:rFonts w:cs="v4.2.0"/>
          <w:sz w:val="22"/>
        </w:rPr>
        <w:t xml:space="preserve"> still missing in the current scope. There are the following options if we would like to address this limitation in a timely manner in Rel-17.</w:t>
      </w:r>
    </w:p>
    <w:p w14:paraId="156AEE3D" w14:textId="77777777" w:rsidR="00052A1E" w:rsidRPr="002D507F" w:rsidRDefault="00052A1E" w:rsidP="00D84F49">
      <w:pPr>
        <w:jc w:val="both"/>
        <w:rPr>
          <w:rFonts w:cs="v4.2.0"/>
          <w:sz w:val="22"/>
        </w:rPr>
      </w:pPr>
    </w:p>
    <w:p w14:paraId="61E9F6F5" w14:textId="2559041B" w:rsidR="00624C61" w:rsidRPr="00624C61" w:rsidRDefault="00624C61" w:rsidP="00624C61">
      <w:pPr>
        <w:pStyle w:val="ListParagraph"/>
        <w:numPr>
          <w:ilvl w:val="0"/>
          <w:numId w:val="43"/>
        </w:numPr>
        <w:jc w:val="both"/>
        <w:rPr>
          <w:rFonts w:ascii="Times New Roman" w:hAnsi="Times New Roman"/>
        </w:rPr>
      </w:pPr>
      <w:r w:rsidRPr="00624C61">
        <w:rPr>
          <w:rFonts w:ascii="Times New Roman" w:hAnsi="Times New Roman"/>
        </w:rPr>
        <w:t>Rel-17, NR Sidelink enhancement [RAN1 WI: NR_SL_enh]</w:t>
      </w:r>
      <w:r w:rsidR="00424982">
        <w:rPr>
          <w:rFonts w:ascii="Times New Roman" w:hAnsi="Times New Roman"/>
        </w:rPr>
        <w:t xml:space="preserve"> [4]</w:t>
      </w:r>
      <w:r w:rsidR="004C5C79">
        <w:rPr>
          <w:rFonts w:ascii="Times New Roman" w:hAnsi="Times New Roman"/>
        </w:rPr>
        <w:t xml:space="preserve">: The current scope of NR sidelink enhancement in RAN1 is very limited. </w:t>
      </w:r>
      <w:r w:rsidR="00A24CA5">
        <w:rPr>
          <w:rFonts w:ascii="Times New Roman" w:hAnsi="Times New Roman"/>
        </w:rPr>
        <w:t xml:space="preserve">Within the current scope, only </w:t>
      </w:r>
      <w:r w:rsidR="00DB682F">
        <w:rPr>
          <w:rFonts w:ascii="Times New Roman" w:hAnsi="Times New Roman"/>
        </w:rPr>
        <w:t>limited</w:t>
      </w:r>
      <w:r w:rsidR="00A24CA5">
        <w:rPr>
          <w:rFonts w:ascii="Times New Roman" w:hAnsi="Times New Roman"/>
        </w:rPr>
        <w:t xml:space="preserve"> sensing or resource allocation optimization, and</w:t>
      </w:r>
      <w:r w:rsidR="00B02709">
        <w:rPr>
          <w:rFonts w:ascii="Times New Roman" w:hAnsi="Times New Roman"/>
        </w:rPr>
        <w:t>,</w:t>
      </w:r>
      <w:r w:rsidR="00A24CA5">
        <w:rPr>
          <w:rFonts w:ascii="Times New Roman" w:hAnsi="Times New Roman"/>
        </w:rPr>
        <w:t xml:space="preserve"> limited mode 2 enhancement will be considered. If time </w:t>
      </w:r>
      <w:r w:rsidR="002D5EC6">
        <w:rPr>
          <w:rFonts w:ascii="Times New Roman" w:hAnsi="Times New Roman"/>
        </w:rPr>
        <w:t xml:space="preserve">or scope </w:t>
      </w:r>
      <w:r w:rsidR="00A24CA5">
        <w:rPr>
          <w:rFonts w:ascii="Times New Roman" w:hAnsi="Times New Roman"/>
        </w:rPr>
        <w:t xml:space="preserve">permits, we think the coverage enhancement should also be considered as part of Rel-17 NR sidelink enhancement. </w:t>
      </w:r>
    </w:p>
    <w:p w14:paraId="67B40922" w14:textId="5B4A10DC" w:rsidR="00624C61" w:rsidRPr="00624C61" w:rsidRDefault="00A67387" w:rsidP="00624C61">
      <w:pPr>
        <w:pStyle w:val="ListParagraph"/>
        <w:numPr>
          <w:ilvl w:val="0"/>
          <w:numId w:val="43"/>
        </w:numPr>
        <w:jc w:val="both"/>
        <w:rPr>
          <w:rFonts w:ascii="Times New Roman" w:hAnsi="Times New Roman"/>
        </w:rPr>
      </w:pPr>
      <w:r w:rsidRPr="00624C61">
        <w:rPr>
          <w:rFonts w:ascii="Times New Roman" w:hAnsi="Times New Roman"/>
        </w:rPr>
        <w:t xml:space="preserve">Rel-17, </w:t>
      </w:r>
      <w:r w:rsidR="00624C61" w:rsidRPr="00624C61">
        <w:rPr>
          <w:rFonts w:ascii="Times New Roman" w:hAnsi="Times New Roman"/>
        </w:rPr>
        <w:t>Study on NR coverage enhancements [RAN1 SI: FS_NR_cov_enh]</w:t>
      </w:r>
      <w:r w:rsidR="00420F28">
        <w:rPr>
          <w:rFonts w:ascii="Times New Roman" w:hAnsi="Times New Roman"/>
        </w:rPr>
        <w:t xml:space="preserve"> [5]</w:t>
      </w:r>
      <w:r w:rsidR="007C1776">
        <w:rPr>
          <w:rFonts w:ascii="Times New Roman" w:hAnsi="Times New Roman"/>
        </w:rPr>
        <w:t xml:space="preserve">: </w:t>
      </w:r>
      <w:r w:rsidR="004921FE">
        <w:rPr>
          <w:rFonts w:ascii="Times New Roman" w:hAnsi="Times New Roman"/>
        </w:rPr>
        <w:t xml:space="preserve">This is another agenda </w:t>
      </w:r>
      <w:r w:rsidR="000E58CC">
        <w:rPr>
          <w:rFonts w:ascii="Times New Roman" w:hAnsi="Times New Roman"/>
        </w:rPr>
        <w:t xml:space="preserve">that </w:t>
      </w:r>
      <w:r w:rsidR="004921FE">
        <w:rPr>
          <w:rFonts w:ascii="Times New Roman" w:hAnsi="Times New Roman"/>
        </w:rPr>
        <w:t>can potentially cover the NR sidelink coverage enhancement. However, the current SID implicitly or explicit</w:t>
      </w:r>
      <w:r w:rsidR="00B40A15">
        <w:rPr>
          <w:rFonts w:ascii="Times New Roman" w:hAnsi="Times New Roman"/>
        </w:rPr>
        <w:t>ly</w:t>
      </w:r>
      <w:r w:rsidR="004921FE">
        <w:rPr>
          <w:rFonts w:ascii="Times New Roman" w:hAnsi="Times New Roman"/>
        </w:rPr>
        <w:t xml:space="preserve"> limits the scope to be within Uu, potentially NRU as well. However, once coverage enhancement solution</w:t>
      </w:r>
      <w:r w:rsidR="00B941A4">
        <w:rPr>
          <w:rFonts w:ascii="Times New Roman" w:hAnsi="Times New Roman"/>
        </w:rPr>
        <w:t>s are</w:t>
      </w:r>
      <w:r w:rsidR="004921FE">
        <w:rPr>
          <w:rFonts w:ascii="Times New Roman" w:hAnsi="Times New Roman"/>
        </w:rPr>
        <w:t xml:space="preserve"> designed</w:t>
      </w:r>
      <w:r w:rsidR="00B941A4">
        <w:rPr>
          <w:rFonts w:ascii="Times New Roman" w:hAnsi="Times New Roman"/>
        </w:rPr>
        <w:t xml:space="preserve"> in this agenda</w:t>
      </w:r>
      <w:r w:rsidR="004921FE">
        <w:rPr>
          <w:rFonts w:ascii="Times New Roman" w:hAnsi="Times New Roman"/>
        </w:rPr>
        <w:t>, it can also be consider</w:t>
      </w:r>
      <w:r w:rsidR="00B941A4">
        <w:rPr>
          <w:rFonts w:ascii="Times New Roman" w:hAnsi="Times New Roman"/>
        </w:rPr>
        <w:t>ed for</w:t>
      </w:r>
      <w:r w:rsidR="004921FE">
        <w:rPr>
          <w:rFonts w:ascii="Times New Roman" w:hAnsi="Times New Roman"/>
        </w:rPr>
        <w:t xml:space="preserve"> NR sidelink as well. </w:t>
      </w:r>
    </w:p>
    <w:p w14:paraId="00CF3CBD" w14:textId="63929A9D" w:rsidR="00624C61" w:rsidRPr="00624C61" w:rsidRDefault="00C62753" w:rsidP="00624C61">
      <w:pPr>
        <w:pStyle w:val="ListParagraph"/>
        <w:numPr>
          <w:ilvl w:val="0"/>
          <w:numId w:val="43"/>
        </w:numPr>
        <w:jc w:val="both"/>
        <w:rPr>
          <w:rFonts w:ascii="Times New Roman" w:hAnsi="Times New Roman"/>
        </w:rPr>
      </w:pPr>
      <w:r w:rsidRPr="00624C61">
        <w:rPr>
          <w:rFonts w:ascii="Times New Roman" w:hAnsi="Times New Roman"/>
        </w:rPr>
        <w:t xml:space="preserve">Rel-17, </w:t>
      </w:r>
      <w:r w:rsidR="00624C61" w:rsidRPr="00624C61">
        <w:rPr>
          <w:rFonts w:ascii="Times New Roman" w:hAnsi="Times New Roman"/>
        </w:rPr>
        <w:t>Study on support of reduced capability NR devices [RAN1 SI: FS_NR_redcap]</w:t>
      </w:r>
      <w:r w:rsidR="00C711C3">
        <w:rPr>
          <w:rFonts w:ascii="Times New Roman" w:hAnsi="Times New Roman"/>
        </w:rPr>
        <w:t xml:space="preserve"> [6]</w:t>
      </w:r>
      <w:r w:rsidR="004921FE">
        <w:rPr>
          <w:rFonts w:ascii="Times New Roman" w:hAnsi="Times New Roman"/>
        </w:rPr>
        <w:t>: This can be another agenda</w:t>
      </w:r>
      <w:r w:rsidR="006C7E4B">
        <w:rPr>
          <w:rFonts w:ascii="Times New Roman" w:hAnsi="Times New Roman"/>
        </w:rPr>
        <w:t xml:space="preserve"> for coverage enhancement,</w:t>
      </w:r>
      <w:r w:rsidR="004921FE">
        <w:rPr>
          <w:rFonts w:ascii="Times New Roman" w:hAnsi="Times New Roman"/>
        </w:rPr>
        <w:t xml:space="preserve"> </w:t>
      </w:r>
      <w:r w:rsidR="004F2D16">
        <w:rPr>
          <w:rFonts w:ascii="Times New Roman" w:hAnsi="Times New Roman"/>
        </w:rPr>
        <w:t>especially</w:t>
      </w:r>
      <w:r w:rsidR="004921FE">
        <w:rPr>
          <w:rFonts w:ascii="Times New Roman" w:hAnsi="Times New Roman"/>
        </w:rPr>
        <w:t xml:space="preserve"> to cover the wearable devices. Note that due to the form factor limitation of wearable devices, it suffers from two major constrains (1) The coverage loss due to the antenna gain loss (2) The power consumption concern due to the</w:t>
      </w:r>
      <w:r w:rsidR="00987DA0">
        <w:rPr>
          <w:rFonts w:ascii="Times New Roman" w:hAnsi="Times New Roman"/>
        </w:rPr>
        <w:t xml:space="preserve"> battery</w:t>
      </w:r>
      <w:r w:rsidR="004921FE">
        <w:rPr>
          <w:rFonts w:ascii="Times New Roman" w:hAnsi="Times New Roman"/>
        </w:rPr>
        <w:t xml:space="preserve"> size. To mitigate those constrains, it is very important to allow device to device communication and to improve the coverage, both of which, can fit into NR sidelink design </w:t>
      </w:r>
    </w:p>
    <w:p w14:paraId="3748E20B" w14:textId="77777777" w:rsidR="00052A1E" w:rsidRPr="002D507F" w:rsidRDefault="00052A1E" w:rsidP="00D84F49">
      <w:pPr>
        <w:jc w:val="both"/>
        <w:rPr>
          <w:rFonts w:cs="v4.2.0"/>
          <w:sz w:val="22"/>
        </w:rPr>
      </w:pPr>
    </w:p>
    <w:p w14:paraId="088BF99B" w14:textId="1619422B" w:rsidR="00E72042" w:rsidRPr="002D507F" w:rsidRDefault="00052A1E" w:rsidP="00D84F49">
      <w:pPr>
        <w:jc w:val="both"/>
        <w:rPr>
          <w:rFonts w:cs="v4.2.0"/>
          <w:sz w:val="22"/>
        </w:rPr>
      </w:pPr>
      <w:r w:rsidRPr="002D507F">
        <w:rPr>
          <w:rFonts w:cs="v4.2.0"/>
          <w:sz w:val="22"/>
        </w:rPr>
        <w:t xml:space="preserve">On the other side, if </w:t>
      </w:r>
      <w:r w:rsidR="00EE1AFB">
        <w:rPr>
          <w:rFonts w:cs="v4.2.0"/>
          <w:sz w:val="22"/>
        </w:rPr>
        <w:t>coverage enhancement for NR sidelink</w:t>
      </w:r>
      <w:r w:rsidRPr="002D507F">
        <w:rPr>
          <w:rFonts w:cs="v4.2.0"/>
          <w:sz w:val="22"/>
        </w:rPr>
        <w:t xml:space="preserve"> cannot be addressed in Rel-17, we believe coverage enhancement should be </w:t>
      </w:r>
      <w:r w:rsidR="00E72042" w:rsidRPr="002D507F">
        <w:rPr>
          <w:rFonts w:cs="v4.2.0"/>
          <w:sz w:val="22"/>
        </w:rPr>
        <w:t>one of the most important topics, if not the</w:t>
      </w:r>
      <w:r w:rsidR="006C0C23">
        <w:rPr>
          <w:rFonts w:cs="v4.2.0"/>
          <w:sz w:val="22"/>
        </w:rPr>
        <w:t xml:space="preserve"> only</w:t>
      </w:r>
      <w:r w:rsidR="00E72042" w:rsidRPr="002D507F">
        <w:rPr>
          <w:rFonts w:cs="v4.2.0"/>
          <w:sz w:val="22"/>
        </w:rPr>
        <w:t xml:space="preserve"> most important topic, that should be address</w:t>
      </w:r>
      <w:r w:rsidR="00C77D61">
        <w:rPr>
          <w:rFonts w:cs="v4.2.0"/>
          <w:sz w:val="22"/>
        </w:rPr>
        <w:t>ed</w:t>
      </w:r>
      <w:r w:rsidR="00E72042" w:rsidRPr="002D507F">
        <w:rPr>
          <w:rFonts w:cs="v4.2.0"/>
          <w:sz w:val="22"/>
        </w:rPr>
        <w:t xml:space="preserve"> in the </w:t>
      </w:r>
      <w:r w:rsidR="00C77D61">
        <w:rPr>
          <w:rFonts w:cs="v4.2.0"/>
          <w:sz w:val="22"/>
        </w:rPr>
        <w:t>future</w:t>
      </w:r>
      <w:r w:rsidR="00E72042" w:rsidRPr="002D507F">
        <w:rPr>
          <w:rFonts w:cs="v4.2.0"/>
          <w:sz w:val="22"/>
        </w:rPr>
        <w:t xml:space="preserve"> release of NR</w:t>
      </w:r>
      <w:r w:rsidRPr="002D507F">
        <w:rPr>
          <w:rFonts w:cs="v4.2.0"/>
          <w:sz w:val="22"/>
        </w:rPr>
        <w:t xml:space="preserve"> </w:t>
      </w:r>
      <w:r w:rsidR="00E72042" w:rsidRPr="002D507F">
        <w:rPr>
          <w:rFonts w:cs="v4.2.0"/>
          <w:sz w:val="22"/>
        </w:rPr>
        <w:t>sidelink enhancement. Without coverage enhancement, we believe the commercial use case of sidelink is significantly limited</w:t>
      </w:r>
    </w:p>
    <w:p w14:paraId="12AFEFE7" w14:textId="77777777" w:rsidR="00EA45ED" w:rsidRDefault="00EA45ED" w:rsidP="00F3409A">
      <w:pPr>
        <w:rPr>
          <w:rFonts w:eastAsia="MS Mincho"/>
          <w:b/>
          <w:i/>
          <w:sz w:val="22"/>
          <w:u w:val="single"/>
          <w:lang w:eastAsia="ja-JP"/>
        </w:rPr>
      </w:pPr>
    </w:p>
    <w:p w14:paraId="2DA5F0D1" w14:textId="41D451D9" w:rsidR="00314B1E" w:rsidRDefault="00F3409A" w:rsidP="00F3409A">
      <w:pPr>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1</w:t>
      </w:r>
      <w:r w:rsidRPr="008E1F52">
        <w:rPr>
          <w:rFonts w:eastAsia="MS Mincho"/>
          <w:b/>
          <w:i/>
          <w:sz w:val="22"/>
          <w:u w:val="single"/>
          <w:lang w:eastAsia="ja-JP"/>
        </w:rPr>
        <w:t>:</w:t>
      </w:r>
      <w:r w:rsidRPr="008E1F52">
        <w:rPr>
          <w:rFonts w:eastAsia="MS Mincho"/>
          <w:b/>
          <w:i/>
          <w:sz w:val="22"/>
          <w:lang w:eastAsia="ja-JP"/>
        </w:rPr>
        <w:t xml:space="preserve"> </w:t>
      </w:r>
      <w:r w:rsidR="00314B1E">
        <w:rPr>
          <w:rFonts w:eastAsia="MS Mincho"/>
          <w:b/>
          <w:i/>
          <w:sz w:val="22"/>
          <w:lang w:eastAsia="ja-JP"/>
        </w:rPr>
        <w:t>NR sidelink enhancement should consider and focus on coverage enhancement</w:t>
      </w:r>
      <w:r w:rsidR="004D7FCC">
        <w:rPr>
          <w:rFonts w:eastAsia="MS Mincho"/>
          <w:b/>
          <w:i/>
          <w:sz w:val="22"/>
          <w:lang w:eastAsia="ja-JP"/>
        </w:rPr>
        <w:t>, preferably in Rel-17</w:t>
      </w:r>
      <w:r w:rsidR="00314B1E">
        <w:rPr>
          <w:rFonts w:eastAsia="MS Mincho"/>
          <w:b/>
          <w:i/>
          <w:sz w:val="22"/>
          <w:lang w:eastAsia="ja-JP"/>
        </w:rPr>
        <w:t xml:space="preserve"> </w:t>
      </w:r>
    </w:p>
    <w:p w14:paraId="2896E657" w14:textId="52144AD5" w:rsidR="00854A60" w:rsidRPr="00FB330B" w:rsidRDefault="009C5A97" w:rsidP="00FB330B">
      <w:pPr>
        <w:pStyle w:val="Heading1"/>
      </w:pPr>
      <w:r w:rsidRPr="00FB330B">
        <w:t>Conclusion</w:t>
      </w:r>
    </w:p>
    <w:p w14:paraId="07D4C521" w14:textId="06BB6C21" w:rsidR="007B505A" w:rsidRDefault="003C7DB9" w:rsidP="00B45B04">
      <w:pPr>
        <w:rPr>
          <w:rFonts w:eastAsia="MS Mincho"/>
          <w:sz w:val="22"/>
          <w:szCs w:val="22"/>
          <w:lang w:eastAsia="ja-JP"/>
        </w:rPr>
      </w:pPr>
      <w:r>
        <w:rPr>
          <w:rFonts w:eastAsia="MS Mincho"/>
          <w:sz w:val="22"/>
          <w:szCs w:val="22"/>
          <w:lang w:eastAsia="ja-JP"/>
        </w:rPr>
        <w:t>For the</w:t>
      </w:r>
      <w:r w:rsidR="007B505A">
        <w:rPr>
          <w:rFonts w:eastAsia="MS Mincho"/>
          <w:sz w:val="22"/>
          <w:szCs w:val="22"/>
          <w:lang w:eastAsia="ja-JP"/>
        </w:rPr>
        <w:t xml:space="preserve"> continuous evolution of NR and, in order to ensure NR being a commercially successful new RAT, we strong</w:t>
      </w:r>
      <w:r w:rsidR="00FF588C">
        <w:rPr>
          <w:rFonts w:eastAsia="MS Mincho"/>
          <w:sz w:val="22"/>
          <w:szCs w:val="22"/>
          <w:lang w:eastAsia="ja-JP"/>
        </w:rPr>
        <w:t>ly</w:t>
      </w:r>
      <w:r w:rsidR="007B505A">
        <w:rPr>
          <w:rFonts w:eastAsia="MS Mincho"/>
          <w:sz w:val="22"/>
          <w:szCs w:val="22"/>
          <w:lang w:eastAsia="ja-JP"/>
        </w:rPr>
        <w:t xml:space="preserve"> believe that supporting new verticals, and new commercials use case</w:t>
      </w:r>
      <w:r w:rsidR="00435395">
        <w:rPr>
          <w:rFonts w:eastAsia="MS Mincho"/>
          <w:sz w:val="22"/>
          <w:szCs w:val="22"/>
          <w:lang w:eastAsia="ja-JP"/>
        </w:rPr>
        <w:t>s</w:t>
      </w:r>
      <w:r w:rsidR="007B505A">
        <w:rPr>
          <w:rFonts w:eastAsia="MS Mincho"/>
          <w:sz w:val="22"/>
          <w:szCs w:val="22"/>
          <w:lang w:eastAsia="ja-JP"/>
        </w:rPr>
        <w:t xml:space="preserve">, is crucial for </w:t>
      </w:r>
      <w:r w:rsidR="007D5B65">
        <w:rPr>
          <w:rFonts w:eastAsia="MS Mincho"/>
          <w:sz w:val="22"/>
          <w:szCs w:val="22"/>
          <w:lang w:eastAsia="ja-JP"/>
        </w:rPr>
        <w:t xml:space="preserve">the </w:t>
      </w:r>
      <w:r w:rsidR="007060A3">
        <w:rPr>
          <w:rFonts w:eastAsia="MS Mincho"/>
          <w:sz w:val="22"/>
          <w:szCs w:val="22"/>
          <w:lang w:eastAsia="ja-JP"/>
        </w:rPr>
        <w:t xml:space="preserve">current and the </w:t>
      </w:r>
      <w:r w:rsidR="007B505A">
        <w:rPr>
          <w:rFonts w:eastAsia="MS Mincho"/>
          <w:sz w:val="22"/>
          <w:szCs w:val="22"/>
          <w:lang w:eastAsia="ja-JP"/>
        </w:rPr>
        <w:t xml:space="preserve">future NR work. Among which, we believe device to device communication and wearable </w:t>
      </w:r>
      <w:r w:rsidR="0048389F">
        <w:rPr>
          <w:rFonts w:eastAsia="MS Mincho"/>
          <w:sz w:val="22"/>
          <w:szCs w:val="22"/>
          <w:lang w:eastAsia="ja-JP"/>
        </w:rPr>
        <w:t xml:space="preserve">devices </w:t>
      </w:r>
      <w:r w:rsidR="007B505A">
        <w:rPr>
          <w:rFonts w:eastAsia="MS Mincho"/>
          <w:sz w:val="22"/>
          <w:szCs w:val="22"/>
          <w:lang w:eastAsia="ja-JP"/>
        </w:rPr>
        <w:t xml:space="preserve">are of </w:t>
      </w:r>
      <w:r w:rsidR="00E74F63">
        <w:rPr>
          <w:rFonts w:eastAsia="MS Mincho"/>
          <w:sz w:val="22"/>
          <w:szCs w:val="22"/>
          <w:lang w:eastAsia="ja-JP"/>
        </w:rPr>
        <w:t>high</w:t>
      </w:r>
      <w:r w:rsidR="007B505A">
        <w:rPr>
          <w:rFonts w:eastAsia="MS Mincho"/>
          <w:sz w:val="22"/>
          <w:szCs w:val="22"/>
          <w:lang w:eastAsia="ja-JP"/>
        </w:rPr>
        <w:t xml:space="preserve"> importance</w:t>
      </w:r>
      <w:r w:rsidR="00C619D5">
        <w:rPr>
          <w:rFonts w:eastAsia="MS Mincho"/>
          <w:sz w:val="22"/>
          <w:szCs w:val="22"/>
          <w:lang w:eastAsia="ja-JP"/>
        </w:rPr>
        <w:t>,</w:t>
      </w:r>
      <w:r w:rsidR="007B505A">
        <w:rPr>
          <w:rFonts w:eastAsia="MS Mincho"/>
          <w:sz w:val="22"/>
          <w:szCs w:val="22"/>
          <w:lang w:eastAsia="ja-JP"/>
        </w:rPr>
        <w:t xml:space="preserve"> for </w:t>
      </w:r>
      <w:r w:rsidR="00C619D5">
        <w:rPr>
          <w:rFonts w:eastAsia="MS Mincho"/>
          <w:sz w:val="22"/>
          <w:szCs w:val="22"/>
          <w:lang w:eastAsia="ja-JP"/>
        </w:rPr>
        <w:t>which,</w:t>
      </w:r>
      <w:r w:rsidR="007B505A">
        <w:rPr>
          <w:rFonts w:eastAsia="MS Mincho"/>
          <w:sz w:val="22"/>
          <w:szCs w:val="22"/>
          <w:lang w:eastAsia="ja-JP"/>
        </w:rPr>
        <w:t xml:space="preserve"> NR sidelink is one of </w:t>
      </w:r>
      <w:r w:rsidR="00894400">
        <w:rPr>
          <w:rFonts w:eastAsia="MS Mincho"/>
          <w:sz w:val="22"/>
          <w:szCs w:val="22"/>
          <w:lang w:eastAsia="ja-JP"/>
        </w:rPr>
        <w:t xml:space="preserve">the </w:t>
      </w:r>
      <w:r w:rsidR="007B505A">
        <w:rPr>
          <w:rFonts w:eastAsia="MS Mincho"/>
          <w:sz w:val="22"/>
          <w:szCs w:val="22"/>
          <w:lang w:eastAsia="ja-JP"/>
        </w:rPr>
        <w:t>major enabler</w:t>
      </w:r>
      <w:r w:rsidR="00894400">
        <w:rPr>
          <w:rFonts w:eastAsia="MS Mincho"/>
          <w:sz w:val="22"/>
          <w:szCs w:val="22"/>
          <w:lang w:eastAsia="ja-JP"/>
        </w:rPr>
        <w:t>s</w:t>
      </w:r>
      <w:r w:rsidR="007B505A">
        <w:rPr>
          <w:rFonts w:eastAsia="MS Mincho"/>
          <w:sz w:val="22"/>
          <w:szCs w:val="22"/>
          <w:lang w:eastAsia="ja-JP"/>
        </w:rPr>
        <w:t xml:space="preserve"> for such commercial </w:t>
      </w:r>
      <w:r w:rsidR="00BB0703">
        <w:rPr>
          <w:rFonts w:eastAsia="MS Mincho"/>
          <w:sz w:val="22"/>
          <w:szCs w:val="22"/>
          <w:lang w:eastAsia="ja-JP"/>
        </w:rPr>
        <w:t xml:space="preserve">use </w:t>
      </w:r>
      <w:r w:rsidR="007B505A">
        <w:rPr>
          <w:rFonts w:eastAsia="MS Mincho"/>
          <w:sz w:val="22"/>
          <w:szCs w:val="22"/>
          <w:lang w:eastAsia="ja-JP"/>
        </w:rPr>
        <w:t>cases. We evaluated the existing NR sidelink design, and we believe that one of the critical enhan</w:t>
      </w:r>
      <w:r w:rsidR="00F20B88">
        <w:rPr>
          <w:rFonts w:eastAsia="MS Mincho"/>
          <w:sz w:val="22"/>
          <w:szCs w:val="22"/>
          <w:lang w:eastAsia="ja-JP"/>
        </w:rPr>
        <w:t>ce</w:t>
      </w:r>
      <w:r w:rsidR="007B505A">
        <w:rPr>
          <w:rFonts w:eastAsia="MS Mincho"/>
          <w:sz w:val="22"/>
          <w:szCs w:val="22"/>
          <w:lang w:eastAsia="ja-JP"/>
        </w:rPr>
        <w:t>ment that is missing is the coverage enhancement. As results, we have the following observations and proposal</w:t>
      </w:r>
    </w:p>
    <w:p w14:paraId="4A2A58B2" w14:textId="77777777" w:rsidR="007B505A" w:rsidRDefault="007B505A" w:rsidP="00933B0D">
      <w:pPr>
        <w:rPr>
          <w:rFonts w:eastAsia="MS Mincho"/>
          <w:sz w:val="22"/>
          <w:szCs w:val="22"/>
          <w:lang w:eastAsia="ja-JP"/>
        </w:rPr>
      </w:pPr>
    </w:p>
    <w:p w14:paraId="61DCC19F" w14:textId="38D888E9" w:rsidR="007B505A" w:rsidRDefault="007B505A" w:rsidP="007B505A">
      <w:pPr>
        <w:jc w:val="both"/>
        <w:rPr>
          <w:rFonts w:eastAsia="MS Mincho"/>
          <w:b/>
          <w:i/>
          <w:sz w:val="22"/>
          <w:szCs w:val="22"/>
          <w:lang w:eastAsia="ja-JP"/>
        </w:rPr>
      </w:pPr>
      <w:r w:rsidRPr="001F7677">
        <w:rPr>
          <w:rFonts w:cs="v4.2.0"/>
          <w:b/>
          <w:bCs/>
          <w:i/>
          <w:iCs/>
        </w:rPr>
        <w:t xml:space="preserve">Observation1: </w:t>
      </w:r>
      <w:r w:rsidRPr="001F7677">
        <w:rPr>
          <w:rFonts w:eastAsia="MS Mincho"/>
          <w:b/>
          <w:i/>
          <w:sz w:val="22"/>
          <w:szCs w:val="22"/>
          <w:lang w:eastAsia="ja-JP"/>
        </w:rPr>
        <w:t>In order to meet the NR V2X service requirement, NR sidelink design needs to support coverage requirement for up to 160dB MCL (Maximum Coupling Loss) or even higher.</w:t>
      </w:r>
    </w:p>
    <w:p w14:paraId="09CB36EF" w14:textId="09585E95" w:rsidR="00933B0D" w:rsidRDefault="00933B0D" w:rsidP="00933B0D">
      <w:pPr>
        <w:rPr>
          <w:rFonts w:eastAsia="MS Mincho"/>
          <w:b/>
          <w:i/>
          <w:sz w:val="22"/>
          <w:lang w:eastAsia="ja-JP"/>
        </w:rPr>
      </w:pPr>
    </w:p>
    <w:p w14:paraId="786005CD" w14:textId="77777777" w:rsidR="004D7FCC" w:rsidRDefault="004D7FCC" w:rsidP="004D7FCC">
      <w:pPr>
        <w:jc w:val="both"/>
        <w:rPr>
          <w:rFonts w:cs="v4.2.0"/>
          <w:b/>
          <w:bCs/>
          <w:i/>
          <w:iCs/>
        </w:rPr>
      </w:pPr>
      <w:r>
        <w:rPr>
          <w:rFonts w:cs="v4.2.0"/>
          <w:b/>
          <w:bCs/>
          <w:i/>
          <w:iCs/>
        </w:rPr>
        <w:t>Observation 2</w:t>
      </w:r>
      <w:r w:rsidRPr="00DD4798">
        <w:rPr>
          <w:rFonts w:cs="v4.2.0"/>
          <w:b/>
          <w:bCs/>
          <w:i/>
          <w:iCs/>
        </w:rPr>
        <w:t xml:space="preserve">: </w:t>
      </w:r>
      <w:r>
        <w:rPr>
          <w:rFonts w:cs="v4.2.0"/>
          <w:b/>
          <w:bCs/>
          <w:i/>
          <w:iCs/>
        </w:rPr>
        <w:t>NR sidelink coverage can be the bottleneck for the actual commercial deployment especially for certain commercial use cases such as device to device communications and wearable devices. The coverage enhancement is greatly needed</w:t>
      </w:r>
    </w:p>
    <w:p w14:paraId="1E3142BD" w14:textId="559590CE" w:rsidR="007B505A" w:rsidRDefault="007B505A" w:rsidP="00933B0D">
      <w:pPr>
        <w:rPr>
          <w:rFonts w:eastAsia="MS Mincho"/>
          <w:b/>
          <w:i/>
          <w:sz w:val="22"/>
          <w:lang w:eastAsia="ja-JP"/>
        </w:rPr>
      </w:pPr>
    </w:p>
    <w:p w14:paraId="0045F640" w14:textId="77777777" w:rsidR="004D7FCC" w:rsidRDefault="004D7FCC" w:rsidP="004D7FCC">
      <w:pPr>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1</w:t>
      </w:r>
      <w:r w:rsidRPr="008E1F52">
        <w:rPr>
          <w:rFonts w:eastAsia="MS Mincho"/>
          <w:b/>
          <w:i/>
          <w:sz w:val="22"/>
          <w:u w:val="single"/>
          <w:lang w:eastAsia="ja-JP"/>
        </w:rPr>
        <w:t>:</w:t>
      </w:r>
      <w:r w:rsidRPr="008E1F52">
        <w:rPr>
          <w:rFonts w:eastAsia="MS Mincho"/>
          <w:b/>
          <w:i/>
          <w:sz w:val="22"/>
          <w:lang w:eastAsia="ja-JP"/>
        </w:rPr>
        <w:t xml:space="preserve"> </w:t>
      </w:r>
      <w:r>
        <w:rPr>
          <w:rFonts w:eastAsia="MS Mincho"/>
          <w:b/>
          <w:i/>
          <w:sz w:val="22"/>
          <w:lang w:eastAsia="ja-JP"/>
        </w:rPr>
        <w:t xml:space="preserve">NR sidelink enhancement should consider and focus on coverage enhancement, preferably in Rel-17 </w:t>
      </w:r>
    </w:p>
    <w:p w14:paraId="2E75F001" w14:textId="77777777" w:rsidR="007E70BB" w:rsidRPr="007E70BB" w:rsidRDefault="005C63AE" w:rsidP="007E70BB">
      <w:pPr>
        <w:pStyle w:val="Heading1"/>
      </w:pPr>
      <w:r>
        <w:lastRenderedPageBreak/>
        <w:t>References</w:t>
      </w:r>
    </w:p>
    <w:p w14:paraId="1A10731F" w14:textId="77777777" w:rsidR="00F85152" w:rsidRDefault="002D5A4C" w:rsidP="00756420">
      <w:pPr>
        <w:numPr>
          <w:ilvl w:val="0"/>
          <w:numId w:val="10"/>
        </w:numPr>
        <w:tabs>
          <w:tab w:val="clear" w:pos="657"/>
        </w:tabs>
        <w:overflowPunct w:val="0"/>
        <w:autoSpaceDE w:val="0"/>
        <w:autoSpaceDN w:val="0"/>
        <w:adjustRightInd w:val="0"/>
        <w:spacing w:before="100" w:beforeAutospacing="1" w:after="100" w:afterAutospacing="1"/>
        <w:textAlignment w:val="baseline"/>
        <w:rPr>
          <w:bCs/>
          <w:sz w:val="22"/>
          <w:szCs w:val="22"/>
        </w:rPr>
      </w:pPr>
      <w:r w:rsidRPr="00F85152">
        <w:rPr>
          <w:bCs/>
          <w:sz w:val="22"/>
          <w:szCs w:val="22"/>
        </w:rPr>
        <w:t>RP-193231, “New WID on NR sidelink enhancement”, 3GPP TSG RAN Meeting #86, Sitges, Spain, December 9-12, 2019</w:t>
      </w:r>
    </w:p>
    <w:p w14:paraId="0043F1CA" w14:textId="4B53EA04" w:rsidR="009B7392" w:rsidRPr="000852B4" w:rsidRDefault="00F85152" w:rsidP="00756420">
      <w:pPr>
        <w:numPr>
          <w:ilvl w:val="0"/>
          <w:numId w:val="10"/>
        </w:numPr>
        <w:tabs>
          <w:tab w:val="clear" w:pos="657"/>
        </w:tabs>
        <w:overflowPunct w:val="0"/>
        <w:autoSpaceDE w:val="0"/>
        <w:autoSpaceDN w:val="0"/>
        <w:adjustRightInd w:val="0"/>
        <w:spacing w:before="100" w:beforeAutospacing="1" w:after="100" w:afterAutospacing="1"/>
        <w:textAlignment w:val="baseline"/>
        <w:rPr>
          <w:bCs/>
          <w:sz w:val="22"/>
          <w:szCs w:val="22"/>
        </w:rPr>
      </w:pPr>
      <w:r>
        <w:t>3GPP TS</w:t>
      </w:r>
      <w:r w:rsidRPr="004D3578">
        <w:t> </w:t>
      </w:r>
      <w:r>
        <w:t>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457C68" w14:textId="60C62005" w:rsidR="000852B4" w:rsidRDefault="000852B4" w:rsidP="00756420">
      <w:pPr>
        <w:numPr>
          <w:ilvl w:val="0"/>
          <w:numId w:val="10"/>
        </w:numPr>
        <w:tabs>
          <w:tab w:val="clear" w:pos="657"/>
        </w:tabs>
        <w:overflowPunct w:val="0"/>
        <w:autoSpaceDE w:val="0"/>
        <w:autoSpaceDN w:val="0"/>
        <w:adjustRightInd w:val="0"/>
        <w:spacing w:before="100" w:beforeAutospacing="1" w:after="100" w:afterAutospacing="1"/>
        <w:textAlignment w:val="baseline"/>
        <w:rPr>
          <w:bCs/>
          <w:sz w:val="22"/>
          <w:szCs w:val="22"/>
        </w:rPr>
      </w:pPr>
      <w:r w:rsidRPr="000852B4">
        <w:rPr>
          <w:bCs/>
          <w:sz w:val="22"/>
          <w:szCs w:val="22"/>
        </w:rPr>
        <w:t>3GPP TR 37.885 V15.3.0, "Study on evaluation methodology of new Vehicle-to-Everything (V2X) use cases for LTE and NR"</w:t>
      </w:r>
    </w:p>
    <w:p w14:paraId="2BC758FA" w14:textId="14760A6A" w:rsidR="00336F4F" w:rsidRDefault="00336F4F" w:rsidP="00756420">
      <w:pPr>
        <w:numPr>
          <w:ilvl w:val="0"/>
          <w:numId w:val="10"/>
        </w:numPr>
        <w:tabs>
          <w:tab w:val="clear" w:pos="657"/>
        </w:tabs>
        <w:overflowPunct w:val="0"/>
        <w:autoSpaceDE w:val="0"/>
        <w:autoSpaceDN w:val="0"/>
        <w:adjustRightInd w:val="0"/>
        <w:spacing w:before="100" w:beforeAutospacing="1" w:after="100" w:afterAutospacing="1"/>
        <w:textAlignment w:val="baseline"/>
        <w:rPr>
          <w:bCs/>
          <w:sz w:val="22"/>
          <w:szCs w:val="22"/>
        </w:rPr>
      </w:pPr>
      <w:r w:rsidRPr="00336F4F">
        <w:rPr>
          <w:bCs/>
          <w:sz w:val="22"/>
          <w:szCs w:val="22"/>
        </w:rPr>
        <w:t>RP-193231, "New WID on NR sidelink enhancement", 3GPP TSG RAN Meeting #86, Sitges, Spain, December 9-12, 2019</w:t>
      </w:r>
    </w:p>
    <w:p w14:paraId="59247E1C" w14:textId="0DF894ED" w:rsidR="003E08EC" w:rsidRDefault="003E08EC" w:rsidP="003E08EC">
      <w:pPr>
        <w:numPr>
          <w:ilvl w:val="0"/>
          <w:numId w:val="10"/>
        </w:numPr>
        <w:tabs>
          <w:tab w:val="clear" w:pos="657"/>
        </w:tabs>
        <w:overflowPunct w:val="0"/>
        <w:autoSpaceDE w:val="0"/>
        <w:autoSpaceDN w:val="0"/>
        <w:adjustRightInd w:val="0"/>
        <w:spacing w:before="100" w:beforeAutospacing="1" w:after="100" w:afterAutospacing="1"/>
        <w:textAlignment w:val="baseline"/>
        <w:rPr>
          <w:bCs/>
          <w:sz w:val="22"/>
          <w:szCs w:val="22"/>
        </w:rPr>
      </w:pPr>
      <w:r w:rsidRPr="003E08EC">
        <w:rPr>
          <w:bCs/>
          <w:sz w:val="22"/>
          <w:szCs w:val="22"/>
        </w:rPr>
        <w:t>RP-193240, "New SID on NR coverage enhancement"</w:t>
      </w:r>
      <w:r w:rsidRPr="00336F4F">
        <w:rPr>
          <w:bCs/>
          <w:sz w:val="22"/>
          <w:szCs w:val="22"/>
        </w:rPr>
        <w:t>, 3GPP TSG RAN Meeting #86, Sitges, Spain, December 9-12, 2019</w:t>
      </w:r>
    </w:p>
    <w:p w14:paraId="3724DB23" w14:textId="571496DB" w:rsidR="003E08EC" w:rsidRPr="005612A8" w:rsidRDefault="005B67F7" w:rsidP="005612A8">
      <w:pPr>
        <w:numPr>
          <w:ilvl w:val="0"/>
          <w:numId w:val="10"/>
        </w:numPr>
        <w:tabs>
          <w:tab w:val="clear" w:pos="657"/>
        </w:tabs>
        <w:overflowPunct w:val="0"/>
        <w:autoSpaceDE w:val="0"/>
        <w:autoSpaceDN w:val="0"/>
        <w:adjustRightInd w:val="0"/>
        <w:spacing w:before="100" w:beforeAutospacing="1" w:after="100" w:afterAutospacing="1"/>
        <w:textAlignment w:val="baseline"/>
        <w:rPr>
          <w:bCs/>
          <w:sz w:val="22"/>
          <w:szCs w:val="22"/>
        </w:rPr>
      </w:pPr>
      <w:r w:rsidRPr="005B67F7">
        <w:rPr>
          <w:bCs/>
          <w:sz w:val="22"/>
          <w:szCs w:val="22"/>
        </w:rPr>
        <w:t>RP-193238, "New SID on support of reduced capability NR devices"</w:t>
      </w:r>
      <w:r w:rsidRPr="00336F4F">
        <w:rPr>
          <w:bCs/>
          <w:sz w:val="22"/>
          <w:szCs w:val="22"/>
        </w:rPr>
        <w:t>, 3GPP TSG RAN Meeting #86, Sitges, Spain, December 9-12, 2019</w:t>
      </w:r>
    </w:p>
    <w:sectPr w:rsidR="003E08EC" w:rsidRPr="005612A8"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5F35B" w16cex:dateUtc="2020-06-18T21:06:00Z"/>
  <w16cex:commentExtensible w16cex:durableId="2295F3F3" w16cex:dateUtc="2020-06-18T21:08:00Z"/>
  <w16cex:commentExtensible w16cex:durableId="2295F8C2" w16cex:dateUtc="2020-06-18T21:29:00Z"/>
  <w16cex:commentExtensible w16cex:durableId="2295EFB9" w16cex:dateUtc="2020-06-18T20:50:00Z"/>
  <w16cex:commentExtensible w16cex:durableId="2295F08E" w16cex:dateUtc="2020-06-18T20:54:00Z"/>
  <w16cex:commentExtensible w16cex:durableId="2295F0D5" w16cex:dateUtc="2020-06-18T20:55:00Z"/>
  <w16cex:commentExtensible w16cex:durableId="2295F0F4" w16cex:dateUtc="2020-06-18T20:56:00Z"/>
  <w16cex:commentExtensible w16cex:durableId="2295F0AA" w16cex:dateUtc="2020-06-18T20:54:00Z"/>
  <w16cex:commentExtensible w16cex:durableId="2295F0BB" w16cex:dateUtc="2020-06-18T20:55:00Z"/>
  <w16cex:commentExtensible w16cex:durableId="2295F186" w16cex:dateUtc="2020-06-18T20:58:00Z"/>
  <w16cex:commentExtensible w16cex:durableId="2295FD58" w16cex:dateUtc="2020-06-18T21:48:00Z"/>
  <w16cex:commentExtensible w16cex:durableId="2295FC14" w16cex:dateUtc="2020-06-18T21:43:00Z"/>
  <w16cex:commentExtensible w16cex:durableId="2295F934" w16cex:dateUtc="2020-06-18T21: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D0C1F" w14:textId="77777777" w:rsidR="00F501B6" w:rsidRDefault="00F501B6">
      <w:r>
        <w:separator/>
      </w:r>
    </w:p>
  </w:endnote>
  <w:endnote w:type="continuationSeparator" w:id="0">
    <w:p w14:paraId="74C2186C" w14:textId="77777777" w:rsidR="00F501B6" w:rsidRDefault="00F501B6">
      <w:r>
        <w:continuationSeparator/>
      </w:r>
    </w:p>
  </w:endnote>
  <w:endnote w:type="continuationNotice" w:id="1">
    <w:p w14:paraId="2883F43C" w14:textId="77777777" w:rsidR="00F501B6" w:rsidRDefault="00F501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756420" w:rsidRDefault="0075642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DBD3C" w14:textId="77777777" w:rsidR="00F501B6" w:rsidRDefault="00F501B6">
      <w:r>
        <w:separator/>
      </w:r>
    </w:p>
  </w:footnote>
  <w:footnote w:type="continuationSeparator" w:id="0">
    <w:p w14:paraId="39E81B52" w14:textId="77777777" w:rsidR="00F501B6" w:rsidRDefault="00F501B6">
      <w:r>
        <w:continuationSeparator/>
      </w:r>
    </w:p>
  </w:footnote>
  <w:footnote w:type="continuationNotice" w:id="1">
    <w:p w14:paraId="2828EAB4" w14:textId="77777777" w:rsidR="00F501B6" w:rsidRDefault="00F501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181941"/>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229696B"/>
    <w:multiLevelType w:val="hybridMultilevel"/>
    <w:tmpl w:val="27BA8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1948F2"/>
    <w:multiLevelType w:val="hybridMultilevel"/>
    <w:tmpl w:val="CC3EF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F0E93"/>
    <w:multiLevelType w:val="hybridMultilevel"/>
    <w:tmpl w:val="EE747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852B10"/>
    <w:multiLevelType w:val="hybridMultilevel"/>
    <w:tmpl w:val="E0BC3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C55697"/>
    <w:multiLevelType w:val="hybridMultilevel"/>
    <w:tmpl w:val="32487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E10366"/>
    <w:multiLevelType w:val="hybridMultilevel"/>
    <w:tmpl w:val="7014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624C30"/>
    <w:multiLevelType w:val="singleLevel"/>
    <w:tmpl w:val="4CCE10C4"/>
    <w:lvl w:ilvl="0">
      <w:start w:val="1"/>
      <w:numFmt w:val="decimal"/>
      <w:lvlText w:val="[%1]"/>
      <w:lvlJc w:val="left"/>
      <w:pPr>
        <w:tabs>
          <w:tab w:val="num" w:pos="657"/>
        </w:tabs>
        <w:ind w:left="657" w:hanging="567"/>
      </w:pPr>
      <w:rPr>
        <w:lang w:val="en-US"/>
      </w:rPr>
    </w:lvl>
  </w:abstractNum>
  <w:abstractNum w:abstractNumId="38" w15:restartNumberingAfterBreak="0">
    <w:nsid w:val="7991087E"/>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5F465A"/>
    <w:multiLevelType w:val="hybridMultilevel"/>
    <w:tmpl w:val="66AEB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AB38F9"/>
    <w:multiLevelType w:val="hybridMultilevel"/>
    <w:tmpl w:val="CC3EF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4"/>
  </w:num>
  <w:num w:numId="3">
    <w:abstractNumId w:val="18"/>
  </w:num>
  <w:num w:numId="4">
    <w:abstractNumId w:val="19"/>
  </w:num>
  <w:num w:numId="5">
    <w:abstractNumId w:val="11"/>
  </w:num>
  <w:num w:numId="6">
    <w:abstractNumId w:val="23"/>
  </w:num>
  <w:num w:numId="7">
    <w:abstractNumId w:val="30"/>
  </w:num>
  <w:num w:numId="8">
    <w:abstractNumId w:val="12"/>
  </w:num>
  <w:num w:numId="9">
    <w:abstractNumId w:val="26"/>
  </w:num>
  <w:num w:numId="10">
    <w:abstractNumId w:val="0"/>
  </w:num>
  <w:num w:numId="11">
    <w:abstractNumId w:val="22"/>
  </w:num>
  <w:num w:numId="12">
    <w:abstractNumId w:val="9"/>
  </w:num>
  <w:num w:numId="13">
    <w:abstractNumId w:val="32"/>
  </w:num>
  <w:num w:numId="14">
    <w:abstractNumId w:val="40"/>
  </w:num>
  <w:num w:numId="15">
    <w:abstractNumId w:val="28"/>
  </w:num>
  <w:num w:numId="16">
    <w:abstractNumId w:val="25"/>
  </w:num>
  <w:num w:numId="17">
    <w:abstractNumId w:val="6"/>
  </w:num>
  <w:num w:numId="18">
    <w:abstractNumId w:val="31"/>
  </w:num>
  <w:num w:numId="19">
    <w:abstractNumId w:val="8"/>
  </w:num>
  <w:num w:numId="20">
    <w:abstractNumId w:val="35"/>
  </w:num>
  <w:num w:numId="21">
    <w:abstractNumId w:val="21"/>
  </w:num>
  <w:num w:numId="22">
    <w:abstractNumId w:val="20"/>
  </w:num>
  <w:num w:numId="23">
    <w:abstractNumId w:val="37"/>
  </w:num>
  <w:num w:numId="24">
    <w:abstractNumId w:val="7"/>
  </w:num>
  <w:num w:numId="25">
    <w:abstractNumId w:val="36"/>
  </w:num>
  <w:num w:numId="26">
    <w:abstractNumId w:val="1"/>
  </w:num>
  <w:num w:numId="27">
    <w:abstractNumId w:val="38"/>
  </w:num>
  <w:num w:numId="28">
    <w:abstractNumId w:val="13"/>
  </w:num>
  <w:num w:numId="29">
    <w:abstractNumId w:val="16"/>
  </w:num>
  <w:num w:numId="30">
    <w:abstractNumId w:val="17"/>
  </w:num>
  <w:num w:numId="31">
    <w:abstractNumId w:val="29"/>
  </w:num>
  <w:num w:numId="32">
    <w:abstractNumId w:val="10"/>
  </w:num>
  <w:num w:numId="33">
    <w:abstractNumId w:val="3"/>
  </w:num>
  <w:num w:numId="34">
    <w:abstractNumId w:val="5"/>
  </w:num>
  <w:num w:numId="35">
    <w:abstractNumId w:val="42"/>
  </w:num>
  <w:num w:numId="36">
    <w:abstractNumId w:val="14"/>
  </w:num>
  <w:num w:numId="37">
    <w:abstractNumId w:val="34"/>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27"/>
  </w:num>
  <w:num w:numId="41">
    <w:abstractNumId w:val="15"/>
  </w:num>
  <w:num w:numId="42">
    <w:abstractNumId w:val="33"/>
  </w:num>
  <w:num w:numId="43">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3FD"/>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4A7"/>
    <w:rsid w:val="000168AE"/>
    <w:rsid w:val="00016C9A"/>
    <w:rsid w:val="00017180"/>
    <w:rsid w:val="00017404"/>
    <w:rsid w:val="00017528"/>
    <w:rsid w:val="00017927"/>
    <w:rsid w:val="00020128"/>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9EA"/>
    <w:rsid w:val="00027BD2"/>
    <w:rsid w:val="0003198A"/>
    <w:rsid w:val="00031A91"/>
    <w:rsid w:val="00032052"/>
    <w:rsid w:val="000325B8"/>
    <w:rsid w:val="000338CF"/>
    <w:rsid w:val="00033F51"/>
    <w:rsid w:val="0003438B"/>
    <w:rsid w:val="000345BA"/>
    <w:rsid w:val="0003468E"/>
    <w:rsid w:val="0003476B"/>
    <w:rsid w:val="00034C15"/>
    <w:rsid w:val="00035672"/>
    <w:rsid w:val="00036BA1"/>
    <w:rsid w:val="0003770D"/>
    <w:rsid w:val="00037D8D"/>
    <w:rsid w:val="00037E0E"/>
    <w:rsid w:val="00037FBF"/>
    <w:rsid w:val="00040E5F"/>
    <w:rsid w:val="000410D5"/>
    <w:rsid w:val="0004137F"/>
    <w:rsid w:val="00041768"/>
    <w:rsid w:val="00042269"/>
    <w:rsid w:val="000422E2"/>
    <w:rsid w:val="00042593"/>
    <w:rsid w:val="00042F22"/>
    <w:rsid w:val="00043619"/>
    <w:rsid w:val="00043D93"/>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15F6"/>
    <w:rsid w:val="00052A07"/>
    <w:rsid w:val="00052A1E"/>
    <w:rsid w:val="00052B3B"/>
    <w:rsid w:val="000530CE"/>
    <w:rsid w:val="00053429"/>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C"/>
    <w:rsid w:val="000608BD"/>
    <w:rsid w:val="00060AC4"/>
    <w:rsid w:val="00061414"/>
    <w:rsid w:val="00061485"/>
    <w:rsid w:val="0006157B"/>
    <w:rsid w:val="000616E7"/>
    <w:rsid w:val="000622A6"/>
    <w:rsid w:val="000626CA"/>
    <w:rsid w:val="00062DF5"/>
    <w:rsid w:val="0006389C"/>
    <w:rsid w:val="00064085"/>
    <w:rsid w:val="0006487E"/>
    <w:rsid w:val="00064BB3"/>
    <w:rsid w:val="000650C1"/>
    <w:rsid w:val="00065E1A"/>
    <w:rsid w:val="000668B8"/>
    <w:rsid w:val="00067759"/>
    <w:rsid w:val="00067B15"/>
    <w:rsid w:val="000707A2"/>
    <w:rsid w:val="000708A3"/>
    <w:rsid w:val="00071187"/>
    <w:rsid w:val="00071F96"/>
    <w:rsid w:val="000721D8"/>
    <w:rsid w:val="000726A4"/>
    <w:rsid w:val="0007330B"/>
    <w:rsid w:val="00074CC0"/>
    <w:rsid w:val="00075AB6"/>
    <w:rsid w:val="00075C5D"/>
    <w:rsid w:val="00076B03"/>
    <w:rsid w:val="0007717C"/>
    <w:rsid w:val="00077B17"/>
    <w:rsid w:val="00077D33"/>
    <w:rsid w:val="00077E5F"/>
    <w:rsid w:val="0008036A"/>
    <w:rsid w:val="0008055F"/>
    <w:rsid w:val="00080878"/>
    <w:rsid w:val="00080A67"/>
    <w:rsid w:val="000819CF"/>
    <w:rsid w:val="000819F9"/>
    <w:rsid w:val="00081AE6"/>
    <w:rsid w:val="00081C04"/>
    <w:rsid w:val="00081D2D"/>
    <w:rsid w:val="00082575"/>
    <w:rsid w:val="00082AA2"/>
    <w:rsid w:val="00082E93"/>
    <w:rsid w:val="00083633"/>
    <w:rsid w:val="00083B14"/>
    <w:rsid w:val="00083EC4"/>
    <w:rsid w:val="00084D9F"/>
    <w:rsid w:val="00084F6E"/>
    <w:rsid w:val="00084FAB"/>
    <w:rsid w:val="000851AB"/>
    <w:rsid w:val="000852B4"/>
    <w:rsid w:val="000855EB"/>
    <w:rsid w:val="000856E5"/>
    <w:rsid w:val="0008576C"/>
    <w:rsid w:val="00085B39"/>
    <w:rsid w:val="00085B52"/>
    <w:rsid w:val="00085BA5"/>
    <w:rsid w:val="00085CB0"/>
    <w:rsid w:val="00086308"/>
    <w:rsid w:val="000865C0"/>
    <w:rsid w:val="000866F2"/>
    <w:rsid w:val="00086ABF"/>
    <w:rsid w:val="00086DC0"/>
    <w:rsid w:val="00087027"/>
    <w:rsid w:val="00087D0B"/>
    <w:rsid w:val="0009009F"/>
    <w:rsid w:val="000901F0"/>
    <w:rsid w:val="00090852"/>
    <w:rsid w:val="00090C4D"/>
    <w:rsid w:val="00090CB9"/>
    <w:rsid w:val="00090D12"/>
    <w:rsid w:val="00090E33"/>
    <w:rsid w:val="000910E3"/>
    <w:rsid w:val="00091557"/>
    <w:rsid w:val="000924C1"/>
    <w:rsid w:val="000924F0"/>
    <w:rsid w:val="000929A8"/>
    <w:rsid w:val="00092CE5"/>
    <w:rsid w:val="00093016"/>
    <w:rsid w:val="00093279"/>
    <w:rsid w:val="00093474"/>
    <w:rsid w:val="0009369F"/>
    <w:rsid w:val="000936AE"/>
    <w:rsid w:val="000939E6"/>
    <w:rsid w:val="00093BA8"/>
    <w:rsid w:val="00093C1C"/>
    <w:rsid w:val="000946AD"/>
    <w:rsid w:val="0009510F"/>
    <w:rsid w:val="0009530F"/>
    <w:rsid w:val="000954FB"/>
    <w:rsid w:val="00095575"/>
    <w:rsid w:val="0009557D"/>
    <w:rsid w:val="0009595C"/>
    <w:rsid w:val="00096350"/>
    <w:rsid w:val="000968C1"/>
    <w:rsid w:val="000972CE"/>
    <w:rsid w:val="000973EF"/>
    <w:rsid w:val="000A04E1"/>
    <w:rsid w:val="000A0610"/>
    <w:rsid w:val="000A0BAB"/>
    <w:rsid w:val="000A0C0B"/>
    <w:rsid w:val="000A121B"/>
    <w:rsid w:val="000A1248"/>
    <w:rsid w:val="000A1676"/>
    <w:rsid w:val="000A18B6"/>
    <w:rsid w:val="000A18D4"/>
    <w:rsid w:val="000A1967"/>
    <w:rsid w:val="000A1B7B"/>
    <w:rsid w:val="000A1BCE"/>
    <w:rsid w:val="000A2785"/>
    <w:rsid w:val="000A2B1B"/>
    <w:rsid w:val="000A3D91"/>
    <w:rsid w:val="000A3E62"/>
    <w:rsid w:val="000A4016"/>
    <w:rsid w:val="000A42EF"/>
    <w:rsid w:val="000A4455"/>
    <w:rsid w:val="000A4DBC"/>
    <w:rsid w:val="000A54F0"/>
    <w:rsid w:val="000A56F2"/>
    <w:rsid w:val="000A59FD"/>
    <w:rsid w:val="000A5DD0"/>
    <w:rsid w:val="000A5DDE"/>
    <w:rsid w:val="000A61F3"/>
    <w:rsid w:val="000A6644"/>
    <w:rsid w:val="000A6B7D"/>
    <w:rsid w:val="000A6DA2"/>
    <w:rsid w:val="000A7068"/>
    <w:rsid w:val="000A79D4"/>
    <w:rsid w:val="000A7B19"/>
    <w:rsid w:val="000A7CEF"/>
    <w:rsid w:val="000A7D50"/>
    <w:rsid w:val="000B028B"/>
    <w:rsid w:val="000B06EA"/>
    <w:rsid w:val="000B081E"/>
    <w:rsid w:val="000B0E9F"/>
    <w:rsid w:val="000B1891"/>
    <w:rsid w:val="000B2719"/>
    <w:rsid w:val="000B2BFB"/>
    <w:rsid w:val="000B2CE9"/>
    <w:rsid w:val="000B304A"/>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C47"/>
    <w:rsid w:val="000B6DD7"/>
    <w:rsid w:val="000B7445"/>
    <w:rsid w:val="000B77AC"/>
    <w:rsid w:val="000B77FA"/>
    <w:rsid w:val="000B7AF8"/>
    <w:rsid w:val="000C00A7"/>
    <w:rsid w:val="000C0B9D"/>
    <w:rsid w:val="000C0CA3"/>
    <w:rsid w:val="000C0D78"/>
    <w:rsid w:val="000C1061"/>
    <w:rsid w:val="000C139E"/>
    <w:rsid w:val="000C165A"/>
    <w:rsid w:val="000C16C8"/>
    <w:rsid w:val="000C1903"/>
    <w:rsid w:val="000C1B98"/>
    <w:rsid w:val="000C1BF0"/>
    <w:rsid w:val="000C2A16"/>
    <w:rsid w:val="000C2E19"/>
    <w:rsid w:val="000C4735"/>
    <w:rsid w:val="000C4736"/>
    <w:rsid w:val="000C4DA5"/>
    <w:rsid w:val="000C4FA6"/>
    <w:rsid w:val="000C51B3"/>
    <w:rsid w:val="000C564F"/>
    <w:rsid w:val="000C67A3"/>
    <w:rsid w:val="000C6C5E"/>
    <w:rsid w:val="000C7530"/>
    <w:rsid w:val="000C7FBF"/>
    <w:rsid w:val="000D05B3"/>
    <w:rsid w:val="000D0D07"/>
    <w:rsid w:val="000D0DA1"/>
    <w:rsid w:val="000D0DD0"/>
    <w:rsid w:val="000D0EFF"/>
    <w:rsid w:val="000D17F5"/>
    <w:rsid w:val="000D1F2E"/>
    <w:rsid w:val="000D1F94"/>
    <w:rsid w:val="000D2961"/>
    <w:rsid w:val="000D3060"/>
    <w:rsid w:val="000D4797"/>
    <w:rsid w:val="000D4FAC"/>
    <w:rsid w:val="000D50DB"/>
    <w:rsid w:val="000D5763"/>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4FCE"/>
    <w:rsid w:val="000E5750"/>
    <w:rsid w:val="000E58CC"/>
    <w:rsid w:val="000E7568"/>
    <w:rsid w:val="000E771E"/>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31"/>
    <w:rsid w:val="001002DA"/>
    <w:rsid w:val="001005FF"/>
    <w:rsid w:val="00100D9C"/>
    <w:rsid w:val="001012B0"/>
    <w:rsid w:val="001017DD"/>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497C"/>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597"/>
    <w:rsid w:val="00124761"/>
    <w:rsid w:val="00124A77"/>
    <w:rsid w:val="00125668"/>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4C2"/>
    <w:rsid w:val="00132A13"/>
    <w:rsid w:val="00132FD0"/>
    <w:rsid w:val="00133E1C"/>
    <w:rsid w:val="00133E57"/>
    <w:rsid w:val="0013408B"/>
    <w:rsid w:val="001344C0"/>
    <w:rsid w:val="001346FA"/>
    <w:rsid w:val="00135252"/>
    <w:rsid w:val="00135881"/>
    <w:rsid w:val="00135905"/>
    <w:rsid w:val="00135F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5F5A"/>
    <w:rsid w:val="00146387"/>
    <w:rsid w:val="001469D4"/>
    <w:rsid w:val="001501DB"/>
    <w:rsid w:val="001505A8"/>
    <w:rsid w:val="00150AB6"/>
    <w:rsid w:val="00150F90"/>
    <w:rsid w:val="00151178"/>
    <w:rsid w:val="00151189"/>
    <w:rsid w:val="00151A2E"/>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384"/>
    <w:rsid w:val="00167FD2"/>
    <w:rsid w:val="001701F0"/>
    <w:rsid w:val="001702E2"/>
    <w:rsid w:val="00170905"/>
    <w:rsid w:val="00170E4E"/>
    <w:rsid w:val="00171238"/>
    <w:rsid w:val="0017131F"/>
    <w:rsid w:val="001716B3"/>
    <w:rsid w:val="00171D65"/>
    <w:rsid w:val="00172114"/>
    <w:rsid w:val="001724AD"/>
    <w:rsid w:val="00172FC1"/>
    <w:rsid w:val="00173A8E"/>
    <w:rsid w:val="001744BB"/>
    <w:rsid w:val="001744DF"/>
    <w:rsid w:val="0017453A"/>
    <w:rsid w:val="001745E4"/>
    <w:rsid w:val="00174BAC"/>
    <w:rsid w:val="00174E65"/>
    <w:rsid w:val="001752FA"/>
    <w:rsid w:val="00175358"/>
    <w:rsid w:val="00175426"/>
    <w:rsid w:val="00177795"/>
    <w:rsid w:val="00177D1F"/>
    <w:rsid w:val="001801A7"/>
    <w:rsid w:val="00180787"/>
    <w:rsid w:val="00180875"/>
    <w:rsid w:val="00180B4A"/>
    <w:rsid w:val="0018130D"/>
    <w:rsid w:val="0018143F"/>
    <w:rsid w:val="001815BA"/>
    <w:rsid w:val="001815DD"/>
    <w:rsid w:val="00181A6B"/>
    <w:rsid w:val="00182925"/>
    <w:rsid w:val="00182C2D"/>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17C"/>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231"/>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1873"/>
    <w:rsid w:val="001B25E5"/>
    <w:rsid w:val="001B274D"/>
    <w:rsid w:val="001B408F"/>
    <w:rsid w:val="001B4453"/>
    <w:rsid w:val="001B49EC"/>
    <w:rsid w:val="001B52BA"/>
    <w:rsid w:val="001B5530"/>
    <w:rsid w:val="001B59DA"/>
    <w:rsid w:val="001B5A5D"/>
    <w:rsid w:val="001B612E"/>
    <w:rsid w:val="001B6550"/>
    <w:rsid w:val="001B6813"/>
    <w:rsid w:val="001B68B3"/>
    <w:rsid w:val="001B796C"/>
    <w:rsid w:val="001B7A0B"/>
    <w:rsid w:val="001B7F5A"/>
    <w:rsid w:val="001C0105"/>
    <w:rsid w:val="001C06CE"/>
    <w:rsid w:val="001C1CE5"/>
    <w:rsid w:val="001C2657"/>
    <w:rsid w:val="001C279F"/>
    <w:rsid w:val="001C3258"/>
    <w:rsid w:val="001C32CA"/>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899"/>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73B"/>
    <w:rsid w:val="001E2DB2"/>
    <w:rsid w:val="001E41F8"/>
    <w:rsid w:val="001E44E6"/>
    <w:rsid w:val="001E58DD"/>
    <w:rsid w:val="001E58E2"/>
    <w:rsid w:val="001E6091"/>
    <w:rsid w:val="001E788C"/>
    <w:rsid w:val="001E7AED"/>
    <w:rsid w:val="001F087C"/>
    <w:rsid w:val="001F0B22"/>
    <w:rsid w:val="001F1025"/>
    <w:rsid w:val="001F19C8"/>
    <w:rsid w:val="001F2689"/>
    <w:rsid w:val="001F28A7"/>
    <w:rsid w:val="001F3467"/>
    <w:rsid w:val="001F355A"/>
    <w:rsid w:val="001F3916"/>
    <w:rsid w:val="001F3BB7"/>
    <w:rsid w:val="001F3D7C"/>
    <w:rsid w:val="001F46B9"/>
    <w:rsid w:val="001F481C"/>
    <w:rsid w:val="001F528D"/>
    <w:rsid w:val="001F54C5"/>
    <w:rsid w:val="001F5784"/>
    <w:rsid w:val="001F5AB3"/>
    <w:rsid w:val="001F662C"/>
    <w:rsid w:val="001F7074"/>
    <w:rsid w:val="001F7677"/>
    <w:rsid w:val="00200490"/>
    <w:rsid w:val="00200A3B"/>
    <w:rsid w:val="00200DDF"/>
    <w:rsid w:val="00200E3E"/>
    <w:rsid w:val="00200F80"/>
    <w:rsid w:val="002010D6"/>
    <w:rsid w:val="00201E90"/>
    <w:rsid w:val="00201F3A"/>
    <w:rsid w:val="002027E2"/>
    <w:rsid w:val="00202847"/>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34D"/>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4D00"/>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EB"/>
    <w:rsid w:val="002579FA"/>
    <w:rsid w:val="002605C9"/>
    <w:rsid w:val="002609F6"/>
    <w:rsid w:val="00260CFB"/>
    <w:rsid w:val="002617E7"/>
    <w:rsid w:val="00261FC8"/>
    <w:rsid w:val="002629B2"/>
    <w:rsid w:val="00262C81"/>
    <w:rsid w:val="00262DA0"/>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1B5"/>
    <w:rsid w:val="0027144F"/>
    <w:rsid w:val="00271F3A"/>
    <w:rsid w:val="002720C3"/>
    <w:rsid w:val="00272260"/>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1B2"/>
    <w:rsid w:val="002827AD"/>
    <w:rsid w:val="0028280A"/>
    <w:rsid w:val="00282A55"/>
    <w:rsid w:val="00282B9A"/>
    <w:rsid w:val="00283426"/>
    <w:rsid w:val="00283894"/>
    <w:rsid w:val="00283FA1"/>
    <w:rsid w:val="002849E5"/>
    <w:rsid w:val="00284D9D"/>
    <w:rsid w:val="00285265"/>
    <w:rsid w:val="002854D5"/>
    <w:rsid w:val="0028560F"/>
    <w:rsid w:val="00285994"/>
    <w:rsid w:val="00286401"/>
    <w:rsid w:val="00286ACD"/>
    <w:rsid w:val="00286D5A"/>
    <w:rsid w:val="00287838"/>
    <w:rsid w:val="00290332"/>
    <w:rsid w:val="002907B5"/>
    <w:rsid w:val="00290B08"/>
    <w:rsid w:val="00290BA3"/>
    <w:rsid w:val="00290D9A"/>
    <w:rsid w:val="00291663"/>
    <w:rsid w:val="00291846"/>
    <w:rsid w:val="00291A99"/>
    <w:rsid w:val="00291B4C"/>
    <w:rsid w:val="00291D26"/>
    <w:rsid w:val="002922E6"/>
    <w:rsid w:val="002924E1"/>
    <w:rsid w:val="00292745"/>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476"/>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784"/>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1AD0"/>
    <w:rsid w:val="002C2156"/>
    <w:rsid w:val="002C2B77"/>
    <w:rsid w:val="002C358A"/>
    <w:rsid w:val="002C3947"/>
    <w:rsid w:val="002C3A69"/>
    <w:rsid w:val="002C3C7A"/>
    <w:rsid w:val="002C3C89"/>
    <w:rsid w:val="002C3D9E"/>
    <w:rsid w:val="002C41E6"/>
    <w:rsid w:val="002C476C"/>
    <w:rsid w:val="002C50A5"/>
    <w:rsid w:val="002C52A0"/>
    <w:rsid w:val="002C59CB"/>
    <w:rsid w:val="002C7BD9"/>
    <w:rsid w:val="002C7FD6"/>
    <w:rsid w:val="002D01C7"/>
    <w:rsid w:val="002D0363"/>
    <w:rsid w:val="002D071A"/>
    <w:rsid w:val="002D0C23"/>
    <w:rsid w:val="002D1321"/>
    <w:rsid w:val="002D1A24"/>
    <w:rsid w:val="002D1A8F"/>
    <w:rsid w:val="002D1F40"/>
    <w:rsid w:val="002D20A8"/>
    <w:rsid w:val="002D20BB"/>
    <w:rsid w:val="002D20E1"/>
    <w:rsid w:val="002D242A"/>
    <w:rsid w:val="002D2908"/>
    <w:rsid w:val="002D2E77"/>
    <w:rsid w:val="002D31F0"/>
    <w:rsid w:val="002D34B2"/>
    <w:rsid w:val="002D4322"/>
    <w:rsid w:val="002D507F"/>
    <w:rsid w:val="002D5A4C"/>
    <w:rsid w:val="002D5EC6"/>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4D0A"/>
    <w:rsid w:val="002E50C6"/>
    <w:rsid w:val="002E5207"/>
    <w:rsid w:val="002E57B7"/>
    <w:rsid w:val="002E6068"/>
    <w:rsid w:val="002E63F4"/>
    <w:rsid w:val="002E64C0"/>
    <w:rsid w:val="002E6612"/>
    <w:rsid w:val="002E6EA1"/>
    <w:rsid w:val="002E7691"/>
    <w:rsid w:val="002E791C"/>
    <w:rsid w:val="002E7CAE"/>
    <w:rsid w:val="002F0B6D"/>
    <w:rsid w:val="002F2771"/>
    <w:rsid w:val="002F37A9"/>
    <w:rsid w:val="002F37C5"/>
    <w:rsid w:val="002F455D"/>
    <w:rsid w:val="002F4597"/>
    <w:rsid w:val="002F459D"/>
    <w:rsid w:val="002F4940"/>
    <w:rsid w:val="002F4EEB"/>
    <w:rsid w:val="002F4F23"/>
    <w:rsid w:val="002F539B"/>
    <w:rsid w:val="002F60C2"/>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2FA"/>
    <w:rsid w:val="00313EC2"/>
    <w:rsid w:val="00313FD6"/>
    <w:rsid w:val="003140AE"/>
    <w:rsid w:val="003143BD"/>
    <w:rsid w:val="00314929"/>
    <w:rsid w:val="003149BC"/>
    <w:rsid w:val="00314B1E"/>
    <w:rsid w:val="00314B3F"/>
    <w:rsid w:val="00315787"/>
    <w:rsid w:val="00315C6E"/>
    <w:rsid w:val="0031632F"/>
    <w:rsid w:val="00317197"/>
    <w:rsid w:val="003177EB"/>
    <w:rsid w:val="00317EEF"/>
    <w:rsid w:val="003203ED"/>
    <w:rsid w:val="00320859"/>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27E9E"/>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6DFF"/>
    <w:rsid w:val="00336F4F"/>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A8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67509"/>
    <w:rsid w:val="00367CCC"/>
    <w:rsid w:val="00370E47"/>
    <w:rsid w:val="003716A2"/>
    <w:rsid w:val="00371D93"/>
    <w:rsid w:val="00372570"/>
    <w:rsid w:val="0037322F"/>
    <w:rsid w:val="0037323B"/>
    <w:rsid w:val="00374042"/>
    <w:rsid w:val="003742AC"/>
    <w:rsid w:val="0037493F"/>
    <w:rsid w:val="00376A1A"/>
    <w:rsid w:val="00376B9D"/>
    <w:rsid w:val="00377CE1"/>
    <w:rsid w:val="0038051F"/>
    <w:rsid w:val="003807F1"/>
    <w:rsid w:val="00381377"/>
    <w:rsid w:val="003815BB"/>
    <w:rsid w:val="0038168D"/>
    <w:rsid w:val="00382541"/>
    <w:rsid w:val="00383C13"/>
    <w:rsid w:val="00384372"/>
    <w:rsid w:val="00384F45"/>
    <w:rsid w:val="0038531D"/>
    <w:rsid w:val="00385BF0"/>
    <w:rsid w:val="00385DBE"/>
    <w:rsid w:val="00386263"/>
    <w:rsid w:val="0038648C"/>
    <w:rsid w:val="003865FE"/>
    <w:rsid w:val="00386C8D"/>
    <w:rsid w:val="003874BE"/>
    <w:rsid w:val="003879D8"/>
    <w:rsid w:val="00387E49"/>
    <w:rsid w:val="00390359"/>
    <w:rsid w:val="00390CBF"/>
    <w:rsid w:val="003915EB"/>
    <w:rsid w:val="0039233B"/>
    <w:rsid w:val="00392E94"/>
    <w:rsid w:val="0039320A"/>
    <w:rsid w:val="0039386A"/>
    <w:rsid w:val="003939FF"/>
    <w:rsid w:val="00393BCB"/>
    <w:rsid w:val="00394001"/>
    <w:rsid w:val="0039438D"/>
    <w:rsid w:val="00395165"/>
    <w:rsid w:val="00395578"/>
    <w:rsid w:val="00396685"/>
    <w:rsid w:val="00397521"/>
    <w:rsid w:val="00397536"/>
    <w:rsid w:val="00397649"/>
    <w:rsid w:val="00397D57"/>
    <w:rsid w:val="003A0892"/>
    <w:rsid w:val="003A0E60"/>
    <w:rsid w:val="003A0F25"/>
    <w:rsid w:val="003A0F64"/>
    <w:rsid w:val="003A14C1"/>
    <w:rsid w:val="003A16A6"/>
    <w:rsid w:val="003A1725"/>
    <w:rsid w:val="003A1C15"/>
    <w:rsid w:val="003A2223"/>
    <w:rsid w:val="003A2638"/>
    <w:rsid w:val="003A2692"/>
    <w:rsid w:val="003A2A0F"/>
    <w:rsid w:val="003A2FCF"/>
    <w:rsid w:val="003A3C66"/>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84"/>
    <w:rsid w:val="003B159C"/>
    <w:rsid w:val="003B1EB1"/>
    <w:rsid w:val="003B26A4"/>
    <w:rsid w:val="003B2A14"/>
    <w:rsid w:val="003B33E5"/>
    <w:rsid w:val="003B369F"/>
    <w:rsid w:val="003B36A3"/>
    <w:rsid w:val="003B3C0F"/>
    <w:rsid w:val="003B3EE9"/>
    <w:rsid w:val="003B4985"/>
    <w:rsid w:val="003B4CDB"/>
    <w:rsid w:val="003B55AD"/>
    <w:rsid w:val="003B573B"/>
    <w:rsid w:val="003B5A27"/>
    <w:rsid w:val="003B5BE1"/>
    <w:rsid w:val="003B5C09"/>
    <w:rsid w:val="003B5F50"/>
    <w:rsid w:val="003B6B18"/>
    <w:rsid w:val="003B70E0"/>
    <w:rsid w:val="003B7700"/>
    <w:rsid w:val="003B785E"/>
    <w:rsid w:val="003B7FE5"/>
    <w:rsid w:val="003C0ADB"/>
    <w:rsid w:val="003C11C8"/>
    <w:rsid w:val="003C1905"/>
    <w:rsid w:val="003C221A"/>
    <w:rsid w:val="003C2516"/>
    <w:rsid w:val="003C2702"/>
    <w:rsid w:val="003C2D10"/>
    <w:rsid w:val="003C3DA6"/>
    <w:rsid w:val="003C3F5D"/>
    <w:rsid w:val="003C4112"/>
    <w:rsid w:val="003C471D"/>
    <w:rsid w:val="003C4860"/>
    <w:rsid w:val="003C4D0A"/>
    <w:rsid w:val="003C4F5D"/>
    <w:rsid w:val="003C585B"/>
    <w:rsid w:val="003C5D55"/>
    <w:rsid w:val="003C6EF3"/>
    <w:rsid w:val="003C76CC"/>
    <w:rsid w:val="003C7806"/>
    <w:rsid w:val="003C78B5"/>
    <w:rsid w:val="003C7DB9"/>
    <w:rsid w:val="003C7F8E"/>
    <w:rsid w:val="003D0607"/>
    <w:rsid w:val="003D0723"/>
    <w:rsid w:val="003D0FDB"/>
    <w:rsid w:val="003D1080"/>
    <w:rsid w:val="003D109F"/>
    <w:rsid w:val="003D2478"/>
    <w:rsid w:val="003D2DDC"/>
    <w:rsid w:val="003D2FC4"/>
    <w:rsid w:val="003D3279"/>
    <w:rsid w:val="003D33CE"/>
    <w:rsid w:val="003D3866"/>
    <w:rsid w:val="003D3C45"/>
    <w:rsid w:val="003D3E4D"/>
    <w:rsid w:val="003D40F8"/>
    <w:rsid w:val="003D47C1"/>
    <w:rsid w:val="003D4804"/>
    <w:rsid w:val="003D4ECB"/>
    <w:rsid w:val="003D5B1F"/>
    <w:rsid w:val="003D6194"/>
    <w:rsid w:val="003D761D"/>
    <w:rsid w:val="003D7625"/>
    <w:rsid w:val="003D7A25"/>
    <w:rsid w:val="003D7DE0"/>
    <w:rsid w:val="003E02CC"/>
    <w:rsid w:val="003E04AC"/>
    <w:rsid w:val="003E05BD"/>
    <w:rsid w:val="003E072B"/>
    <w:rsid w:val="003E08EC"/>
    <w:rsid w:val="003E0BD6"/>
    <w:rsid w:val="003E0D27"/>
    <w:rsid w:val="003E0F30"/>
    <w:rsid w:val="003E1382"/>
    <w:rsid w:val="003E1481"/>
    <w:rsid w:val="003E149B"/>
    <w:rsid w:val="003E15FA"/>
    <w:rsid w:val="003E181F"/>
    <w:rsid w:val="003E1D4C"/>
    <w:rsid w:val="003E2653"/>
    <w:rsid w:val="003E33B8"/>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67B"/>
    <w:rsid w:val="003F2CD4"/>
    <w:rsid w:val="003F3103"/>
    <w:rsid w:val="003F4198"/>
    <w:rsid w:val="003F41C6"/>
    <w:rsid w:val="003F43C0"/>
    <w:rsid w:val="003F5328"/>
    <w:rsid w:val="003F53F9"/>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2EDE"/>
    <w:rsid w:val="004030A7"/>
    <w:rsid w:val="00403926"/>
    <w:rsid w:val="00403DBB"/>
    <w:rsid w:val="004045F0"/>
    <w:rsid w:val="00404AC4"/>
    <w:rsid w:val="00404B4B"/>
    <w:rsid w:val="00404C52"/>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1F8"/>
    <w:rsid w:val="00410202"/>
    <w:rsid w:val="00410B72"/>
    <w:rsid w:val="00410E67"/>
    <w:rsid w:val="00410F18"/>
    <w:rsid w:val="00410FF2"/>
    <w:rsid w:val="004116D8"/>
    <w:rsid w:val="00411965"/>
    <w:rsid w:val="0041263E"/>
    <w:rsid w:val="00412820"/>
    <w:rsid w:val="00412E13"/>
    <w:rsid w:val="00412E2A"/>
    <w:rsid w:val="00413288"/>
    <w:rsid w:val="00413AAC"/>
    <w:rsid w:val="004142B5"/>
    <w:rsid w:val="00415415"/>
    <w:rsid w:val="0041547C"/>
    <w:rsid w:val="0041576E"/>
    <w:rsid w:val="00415856"/>
    <w:rsid w:val="00415AE2"/>
    <w:rsid w:val="00415CFE"/>
    <w:rsid w:val="00416EC8"/>
    <w:rsid w:val="00417E76"/>
    <w:rsid w:val="004207EE"/>
    <w:rsid w:val="00420C0D"/>
    <w:rsid w:val="00420F28"/>
    <w:rsid w:val="00421105"/>
    <w:rsid w:val="00421595"/>
    <w:rsid w:val="004227AB"/>
    <w:rsid w:val="00422979"/>
    <w:rsid w:val="00422E82"/>
    <w:rsid w:val="00422F98"/>
    <w:rsid w:val="00424028"/>
    <w:rsid w:val="004242F4"/>
    <w:rsid w:val="0042484F"/>
    <w:rsid w:val="00424982"/>
    <w:rsid w:val="00424C2D"/>
    <w:rsid w:val="0042524E"/>
    <w:rsid w:val="0042546A"/>
    <w:rsid w:val="00425743"/>
    <w:rsid w:val="00425750"/>
    <w:rsid w:val="00425D02"/>
    <w:rsid w:val="00426762"/>
    <w:rsid w:val="00427248"/>
    <w:rsid w:val="004272E5"/>
    <w:rsid w:val="004311DF"/>
    <w:rsid w:val="0043149A"/>
    <w:rsid w:val="00431986"/>
    <w:rsid w:val="00431CCC"/>
    <w:rsid w:val="00431F63"/>
    <w:rsid w:val="004323FC"/>
    <w:rsid w:val="004324E8"/>
    <w:rsid w:val="0043269E"/>
    <w:rsid w:val="004336FF"/>
    <w:rsid w:val="00433FC2"/>
    <w:rsid w:val="00434095"/>
    <w:rsid w:val="00435395"/>
    <w:rsid w:val="004353C0"/>
    <w:rsid w:val="0043552E"/>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2E99"/>
    <w:rsid w:val="004436AB"/>
    <w:rsid w:val="00443775"/>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3AA"/>
    <w:rsid w:val="004517AA"/>
    <w:rsid w:val="00451C61"/>
    <w:rsid w:val="00452CAC"/>
    <w:rsid w:val="00453155"/>
    <w:rsid w:val="004535B1"/>
    <w:rsid w:val="004536C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1F"/>
    <w:rsid w:val="00476929"/>
    <w:rsid w:val="00477768"/>
    <w:rsid w:val="004778F1"/>
    <w:rsid w:val="00477D26"/>
    <w:rsid w:val="00477DC2"/>
    <w:rsid w:val="004808FD"/>
    <w:rsid w:val="0048115F"/>
    <w:rsid w:val="004821D5"/>
    <w:rsid w:val="004824B0"/>
    <w:rsid w:val="00482AAD"/>
    <w:rsid w:val="00483127"/>
    <w:rsid w:val="0048389F"/>
    <w:rsid w:val="004843B1"/>
    <w:rsid w:val="00484649"/>
    <w:rsid w:val="004849B9"/>
    <w:rsid w:val="00484CFB"/>
    <w:rsid w:val="004853CE"/>
    <w:rsid w:val="00485A5D"/>
    <w:rsid w:val="0048618E"/>
    <w:rsid w:val="00486446"/>
    <w:rsid w:val="004865E7"/>
    <w:rsid w:val="00486657"/>
    <w:rsid w:val="00487488"/>
    <w:rsid w:val="004874ED"/>
    <w:rsid w:val="004877E2"/>
    <w:rsid w:val="00487AE0"/>
    <w:rsid w:val="0049031D"/>
    <w:rsid w:val="00490604"/>
    <w:rsid w:val="004921FE"/>
    <w:rsid w:val="00492BC5"/>
    <w:rsid w:val="004933EA"/>
    <w:rsid w:val="00493DBE"/>
    <w:rsid w:val="00494199"/>
    <w:rsid w:val="00494B81"/>
    <w:rsid w:val="00495533"/>
    <w:rsid w:val="0049566A"/>
    <w:rsid w:val="004957EC"/>
    <w:rsid w:val="004963CD"/>
    <w:rsid w:val="00496462"/>
    <w:rsid w:val="0049647A"/>
    <w:rsid w:val="004964F1"/>
    <w:rsid w:val="00496624"/>
    <w:rsid w:val="004969FC"/>
    <w:rsid w:val="00496F4E"/>
    <w:rsid w:val="00497006"/>
    <w:rsid w:val="004971D5"/>
    <w:rsid w:val="004973BE"/>
    <w:rsid w:val="00497579"/>
    <w:rsid w:val="00497A74"/>
    <w:rsid w:val="00497DA1"/>
    <w:rsid w:val="004A056F"/>
    <w:rsid w:val="004A16BC"/>
    <w:rsid w:val="004A170E"/>
    <w:rsid w:val="004A1C33"/>
    <w:rsid w:val="004A2164"/>
    <w:rsid w:val="004A23A2"/>
    <w:rsid w:val="004A2416"/>
    <w:rsid w:val="004A2B94"/>
    <w:rsid w:val="004A2EE4"/>
    <w:rsid w:val="004A3092"/>
    <w:rsid w:val="004A311F"/>
    <w:rsid w:val="004A3990"/>
    <w:rsid w:val="004A4CED"/>
    <w:rsid w:val="004A4D90"/>
    <w:rsid w:val="004A515A"/>
    <w:rsid w:val="004A52A2"/>
    <w:rsid w:val="004A54CD"/>
    <w:rsid w:val="004A5658"/>
    <w:rsid w:val="004A6718"/>
    <w:rsid w:val="004A6952"/>
    <w:rsid w:val="004A6B9D"/>
    <w:rsid w:val="004A7159"/>
    <w:rsid w:val="004A7694"/>
    <w:rsid w:val="004A7AD8"/>
    <w:rsid w:val="004A7E6E"/>
    <w:rsid w:val="004B007D"/>
    <w:rsid w:val="004B014E"/>
    <w:rsid w:val="004B01DD"/>
    <w:rsid w:val="004B0618"/>
    <w:rsid w:val="004B0AB7"/>
    <w:rsid w:val="004B20F8"/>
    <w:rsid w:val="004B31AC"/>
    <w:rsid w:val="004B3E23"/>
    <w:rsid w:val="004B3EF9"/>
    <w:rsid w:val="004B3F31"/>
    <w:rsid w:val="004B409C"/>
    <w:rsid w:val="004B5BF2"/>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C79"/>
    <w:rsid w:val="004C5E66"/>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6722"/>
    <w:rsid w:val="004D79DF"/>
    <w:rsid w:val="004D7B79"/>
    <w:rsid w:val="004D7EBD"/>
    <w:rsid w:val="004D7FCC"/>
    <w:rsid w:val="004E0434"/>
    <w:rsid w:val="004E08E1"/>
    <w:rsid w:val="004E0903"/>
    <w:rsid w:val="004E0ABB"/>
    <w:rsid w:val="004E162A"/>
    <w:rsid w:val="004E24CC"/>
    <w:rsid w:val="004E25F2"/>
    <w:rsid w:val="004E2680"/>
    <w:rsid w:val="004E28F9"/>
    <w:rsid w:val="004E2F82"/>
    <w:rsid w:val="004E34E7"/>
    <w:rsid w:val="004E371A"/>
    <w:rsid w:val="004E3AC0"/>
    <w:rsid w:val="004E422B"/>
    <w:rsid w:val="004E462E"/>
    <w:rsid w:val="004E4678"/>
    <w:rsid w:val="004E4AC9"/>
    <w:rsid w:val="004E4F2C"/>
    <w:rsid w:val="004E56DC"/>
    <w:rsid w:val="004E5746"/>
    <w:rsid w:val="004E6C24"/>
    <w:rsid w:val="004E6D4B"/>
    <w:rsid w:val="004E734C"/>
    <w:rsid w:val="004E737A"/>
    <w:rsid w:val="004E7438"/>
    <w:rsid w:val="004E76F4"/>
    <w:rsid w:val="004E7D46"/>
    <w:rsid w:val="004F0501"/>
    <w:rsid w:val="004F064E"/>
    <w:rsid w:val="004F0B4E"/>
    <w:rsid w:val="004F0B6C"/>
    <w:rsid w:val="004F124A"/>
    <w:rsid w:val="004F2078"/>
    <w:rsid w:val="004F210A"/>
    <w:rsid w:val="004F2507"/>
    <w:rsid w:val="004F2548"/>
    <w:rsid w:val="004F2AE0"/>
    <w:rsid w:val="004F2D16"/>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3A2C"/>
    <w:rsid w:val="00504146"/>
    <w:rsid w:val="005049A5"/>
    <w:rsid w:val="00505423"/>
    <w:rsid w:val="0050628F"/>
    <w:rsid w:val="00506329"/>
    <w:rsid w:val="00506557"/>
    <w:rsid w:val="00506678"/>
    <w:rsid w:val="00506764"/>
    <w:rsid w:val="0050677A"/>
    <w:rsid w:val="005074E5"/>
    <w:rsid w:val="00507671"/>
    <w:rsid w:val="0051067E"/>
    <w:rsid w:val="00510873"/>
    <w:rsid w:val="005108D8"/>
    <w:rsid w:val="00510B9D"/>
    <w:rsid w:val="00511164"/>
    <w:rsid w:val="005115AE"/>
    <w:rsid w:val="005116F9"/>
    <w:rsid w:val="0051199C"/>
    <w:rsid w:val="005121FE"/>
    <w:rsid w:val="00512571"/>
    <w:rsid w:val="00512E79"/>
    <w:rsid w:val="00512FD4"/>
    <w:rsid w:val="00513242"/>
    <w:rsid w:val="005133FA"/>
    <w:rsid w:val="00513499"/>
    <w:rsid w:val="0051381B"/>
    <w:rsid w:val="00513A5F"/>
    <w:rsid w:val="00513CBF"/>
    <w:rsid w:val="005146A3"/>
    <w:rsid w:val="00514B37"/>
    <w:rsid w:val="00514CF8"/>
    <w:rsid w:val="005150B5"/>
    <w:rsid w:val="005153A7"/>
    <w:rsid w:val="0051595C"/>
    <w:rsid w:val="0051690D"/>
    <w:rsid w:val="00517725"/>
    <w:rsid w:val="005178BC"/>
    <w:rsid w:val="00520327"/>
    <w:rsid w:val="005203D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70A"/>
    <w:rsid w:val="00530B45"/>
    <w:rsid w:val="005313E4"/>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16E"/>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F5"/>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4E35"/>
    <w:rsid w:val="00556504"/>
    <w:rsid w:val="00556E14"/>
    <w:rsid w:val="00560280"/>
    <w:rsid w:val="00560304"/>
    <w:rsid w:val="0056121F"/>
    <w:rsid w:val="005612A8"/>
    <w:rsid w:val="00561658"/>
    <w:rsid w:val="005617CF"/>
    <w:rsid w:val="00561C13"/>
    <w:rsid w:val="00561D43"/>
    <w:rsid w:val="005623B3"/>
    <w:rsid w:val="00562668"/>
    <w:rsid w:val="00562714"/>
    <w:rsid w:val="00562990"/>
    <w:rsid w:val="00562A71"/>
    <w:rsid w:val="00562EB7"/>
    <w:rsid w:val="00563697"/>
    <w:rsid w:val="00563AEB"/>
    <w:rsid w:val="00564748"/>
    <w:rsid w:val="0056551C"/>
    <w:rsid w:val="0056579B"/>
    <w:rsid w:val="00565E6C"/>
    <w:rsid w:val="00566803"/>
    <w:rsid w:val="005671AD"/>
    <w:rsid w:val="00567664"/>
    <w:rsid w:val="00567F21"/>
    <w:rsid w:val="00567F55"/>
    <w:rsid w:val="0057022D"/>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478A"/>
    <w:rsid w:val="00585462"/>
    <w:rsid w:val="00586FEE"/>
    <w:rsid w:val="0058798C"/>
    <w:rsid w:val="00587E5F"/>
    <w:rsid w:val="005900FA"/>
    <w:rsid w:val="005901CF"/>
    <w:rsid w:val="00590855"/>
    <w:rsid w:val="00590C88"/>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7F7"/>
    <w:rsid w:val="005B694B"/>
    <w:rsid w:val="005B6F83"/>
    <w:rsid w:val="005C1E43"/>
    <w:rsid w:val="005C2797"/>
    <w:rsid w:val="005C2D16"/>
    <w:rsid w:val="005C2ED9"/>
    <w:rsid w:val="005C31DE"/>
    <w:rsid w:val="005C33E1"/>
    <w:rsid w:val="005C342E"/>
    <w:rsid w:val="005C3F24"/>
    <w:rsid w:val="005C3FC9"/>
    <w:rsid w:val="005C4245"/>
    <w:rsid w:val="005C4532"/>
    <w:rsid w:val="005C495F"/>
    <w:rsid w:val="005C557E"/>
    <w:rsid w:val="005C58D4"/>
    <w:rsid w:val="005C61F6"/>
    <w:rsid w:val="005C63AE"/>
    <w:rsid w:val="005C6548"/>
    <w:rsid w:val="005C6D8A"/>
    <w:rsid w:val="005C6EAF"/>
    <w:rsid w:val="005C74FB"/>
    <w:rsid w:val="005C78B9"/>
    <w:rsid w:val="005D0806"/>
    <w:rsid w:val="005D080A"/>
    <w:rsid w:val="005D0A7C"/>
    <w:rsid w:val="005D0E89"/>
    <w:rsid w:val="005D1602"/>
    <w:rsid w:val="005D1627"/>
    <w:rsid w:val="005D17F9"/>
    <w:rsid w:val="005D2963"/>
    <w:rsid w:val="005D304C"/>
    <w:rsid w:val="005D382E"/>
    <w:rsid w:val="005D3A41"/>
    <w:rsid w:val="005D3A47"/>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D9"/>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61"/>
    <w:rsid w:val="005F67C8"/>
    <w:rsid w:val="005F686F"/>
    <w:rsid w:val="005F6A5D"/>
    <w:rsid w:val="005F6C34"/>
    <w:rsid w:val="005F70BD"/>
    <w:rsid w:val="005F7943"/>
    <w:rsid w:val="0060080E"/>
    <w:rsid w:val="0060082B"/>
    <w:rsid w:val="00601161"/>
    <w:rsid w:val="0060179E"/>
    <w:rsid w:val="00601C13"/>
    <w:rsid w:val="0060283C"/>
    <w:rsid w:val="00603220"/>
    <w:rsid w:val="00604443"/>
    <w:rsid w:val="00604BA5"/>
    <w:rsid w:val="00604F14"/>
    <w:rsid w:val="00605391"/>
    <w:rsid w:val="0060539F"/>
    <w:rsid w:val="00605732"/>
    <w:rsid w:val="00605F62"/>
    <w:rsid w:val="00606360"/>
    <w:rsid w:val="006063CC"/>
    <w:rsid w:val="00606643"/>
    <w:rsid w:val="00606CB6"/>
    <w:rsid w:val="00607BB5"/>
    <w:rsid w:val="00610361"/>
    <w:rsid w:val="00610417"/>
    <w:rsid w:val="00610612"/>
    <w:rsid w:val="00610A0E"/>
    <w:rsid w:val="00611556"/>
    <w:rsid w:val="00611A89"/>
    <w:rsid w:val="00611B83"/>
    <w:rsid w:val="0061206D"/>
    <w:rsid w:val="00612756"/>
    <w:rsid w:val="00612775"/>
    <w:rsid w:val="00613257"/>
    <w:rsid w:val="00613299"/>
    <w:rsid w:val="00613723"/>
    <w:rsid w:val="006137D4"/>
    <w:rsid w:val="00613A70"/>
    <w:rsid w:val="00615219"/>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04C"/>
    <w:rsid w:val="006234A6"/>
    <w:rsid w:val="006238C6"/>
    <w:rsid w:val="00623E78"/>
    <w:rsid w:val="00623FC1"/>
    <w:rsid w:val="00624246"/>
    <w:rsid w:val="0062428A"/>
    <w:rsid w:val="00624673"/>
    <w:rsid w:val="00624B8A"/>
    <w:rsid w:val="00624C61"/>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D8E"/>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0BD"/>
    <w:rsid w:val="006421E2"/>
    <w:rsid w:val="00642DA2"/>
    <w:rsid w:val="0064345C"/>
    <w:rsid w:val="00643475"/>
    <w:rsid w:val="0064396A"/>
    <w:rsid w:val="00643A60"/>
    <w:rsid w:val="0064404C"/>
    <w:rsid w:val="00645528"/>
    <w:rsid w:val="00645709"/>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C5"/>
    <w:rsid w:val="006634E6"/>
    <w:rsid w:val="0066359C"/>
    <w:rsid w:val="00663BF2"/>
    <w:rsid w:val="00663C2D"/>
    <w:rsid w:val="00663E40"/>
    <w:rsid w:val="00663FA1"/>
    <w:rsid w:val="00664A3A"/>
    <w:rsid w:val="006655EE"/>
    <w:rsid w:val="00665F0A"/>
    <w:rsid w:val="00665F37"/>
    <w:rsid w:val="006669B6"/>
    <w:rsid w:val="00666E03"/>
    <w:rsid w:val="0066738B"/>
    <w:rsid w:val="00667EE7"/>
    <w:rsid w:val="00670237"/>
    <w:rsid w:val="00670922"/>
    <w:rsid w:val="00670BE1"/>
    <w:rsid w:val="00670CB3"/>
    <w:rsid w:val="00670E9F"/>
    <w:rsid w:val="00671547"/>
    <w:rsid w:val="0067218F"/>
    <w:rsid w:val="006722F9"/>
    <w:rsid w:val="00672814"/>
    <w:rsid w:val="00672B38"/>
    <w:rsid w:val="00672CCE"/>
    <w:rsid w:val="00672F9A"/>
    <w:rsid w:val="006741D6"/>
    <w:rsid w:val="006741F2"/>
    <w:rsid w:val="00674B6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5E17"/>
    <w:rsid w:val="00686BEA"/>
    <w:rsid w:val="006874FF"/>
    <w:rsid w:val="00690ECC"/>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04F"/>
    <w:rsid w:val="006A27A1"/>
    <w:rsid w:val="006A282A"/>
    <w:rsid w:val="006A3A20"/>
    <w:rsid w:val="006A4602"/>
    <w:rsid w:val="006A46FB"/>
    <w:rsid w:val="006A5DE6"/>
    <w:rsid w:val="006A5E28"/>
    <w:rsid w:val="006A5E37"/>
    <w:rsid w:val="006A63BF"/>
    <w:rsid w:val="006A697B"/>
    <w:rsid w:val="006A6B07"/>
    <w:rsid w:val="006A7AFF"/>
    <w:rsid w:val="006A7F52"/>
    <w:rsid w:val="006B06EB"/>
    <w:rsid w:val="006B07F1"/>
    <w:rsid w:val="006B1816"/>
    <w:rsid w:val="006B19C4"/>
    <w:rsid w:val="006B1BE0"/>
    <w:rsid w:val="006B1E42"/>
    <w:rsid w:val="006B2099"/>
    <w:rsid w:val="006B235E"/>
    <w:rsid w:val="006B2533"/>
    <w:rsid w:val="006B26C0"/>
    <w:rsid w:val="006B27AB"/>
    <w:rsid w:val="006B27D0"/>
    <w:rsid w:val="006B29DD"/>
    <w:rsid w:val="006B31F0"/>
    <w:rsid w:val="006B50CF"/>
    <w:rsid w:val="006B5460"/>
    <w:rsid w:val="006B639B"/>
    <w:rsid w:val="006B796F"/>
    <w:rsid w:val="006B7ED0"/>
    <w:rsid w:val="006C0238"/>
    <w:rsid w:val="006C03B8"/>
    <w:rsid w:val="006C0C23"/>
    <w:rsid w:val="006C100F"/>
    <w:rsid w:val="006C1F08"/>
    <w:rsid w:val="006C2069"/>
    <w:rsid w:val="006C20DF"/>
    <w:rsid w:val="006C2A21"/>
    <w:rsid w:val="006C2B12"/>
    <w:rsid w:val="006C2C70"/>
    <w:rsid w:val="006C2FDC"/>
    <w:rsid w:val="006C3863"/>
    <w:rsid w:val="006C38B9"/>
    <w:rsid w:val="006C39AC"/>
    <w:rsid w:val="006C487F"/>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C7E4B"/>
    <w:rsid w:val="006D0B1B"/>
    <w:rsid w:val="006D0B9C"/>
    <w:rsid w:val="006D1806"/>
    <w:rsid w:val="006D2406"/>
    <w:rsid w:val="006D2768"/>
    <w:rsid w:val="006D27E8"/>
    <w:rsid w:val="006D2846"/>
    <w:rsid w:val="006D2FF5"/>
    <w:rsid w:val="006D338F"/>
    <w:rsid w:val="006D3898"/>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1BF3"/>
    <w:rsid w:val="006E1C8F"/>
    <w:rsid w:val="006E21EA"/>
    <w:rsid w:val="006E22AE"/>
    <w:rsid w:val="006E250B"/>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1F54"/>
    <w:rsid w:val="006F206C"/>
    <w:rsid w:val="006F2117"/>
    <w:rsid w:val="006F2235"/>
    <w:rsid w:val="006F263E"/>
    <w:rsid w:val="006F2DD7"/>
    <w:rsid w:val="006F341D"/>
    <w:rsid w:val="006F3931"/>
    <w:rsid w:val="006F3CDE"/>
    <w:rsid w:val="006F3F0D"/>
    <w:rsid w:val="006F415D"/>
    <w:rsid w:val="006F4222"/>
    <w:rsid w:val="006F4344"/>
    <w:rsid w:val="006F4D8E"/>
    <w:rsid w:val="006F50BB"/>
    <w:rsid w:val="006F51DD"/>
    <w:rsid w:val="006F5639"/>
    <w:rsid w:val="006F58D4"/>
    <w:rsid w:val="006F5AF6"/>
    <w:rsid w:val="006F5C2C"/>
    <w:rsid w:val="006F6843"/>
    <w:rsid w:val="006F6A00"/>
    <w:rsid w:val="006F733D"/>
    <w:rsid w:val="006F74C2"/>
    <w:rsid w:val="006F794B"/>
    <w:rsid w:val="006F7E6F"/>
    <w:rsid w:val="00700F32"/>
    <w:rsid w:val="00701A50"/>
    <w:rsid w:val="00701BC8"/>
    <w:rsid w:val="00701EAD"/>
    <w:rsid w:val="00701FE4"/>
    <w:rsid w:val="00702B6B"/>
    <w:rsid w:val="0070327E"/>
    <w:rsid w:val="007032A8"/>
    <w:rsid w:val="0070346E"/>
    <w:rsid w:val="007035A6"/>
    <w:rsid w:val="00704AC6"/>
    <w:rsid w:val="00704EDB"/>
    <w:rsid w:val="0070537F"/>
    <w:rsid w:val="007055AC"/>
    <w:rsid w:val="007057B5"/>
    <w:rsid w:val="00705A56"/>
    <w:rsid w:val="00705C5D"/>
    <w:rsid w:val="007060A3"/>
    <w:rsid w:val="00706101"/>
    <w:rsid w:val="0070640D"/>
    <w:rsid w:val="0070658A"/>
    <w:rsid w:val="00707072"/>
    <w:rsid w:val="0070723A"/>
    <w:rsid w:val="00707D61"/>
    <w:rsid w:val="00707F10"/>
    <w:rsid w:val="007116B4"/>
    <w:rsid w:val="007117E0"/>
    <w:rsid w:val="00711C39"/>
    <w:rsid w:val="00711FF0"/>
    <w:rsid w:val="00712287"/>
    <w:rsid w:val="00712772"/>
    <w:rsid w:val="00712775"/>
    <w:rsid w:val="00712882"/>
    <w:rsid w:val="0071291B"/>
    <w:rsid w:val="00712C65"/>
    <w:rsid w:val="00713308"/>
    <w:rsid w:val="00713B4C"/>
    <w:rsid w:val="007142F8"/>
    <w:rsid w:val="007145B7"/>
    <w:rsid w:val="007148D3"/>
    <w:rsid w:val="00715B9A"/>
    <w:rsid w:val="00715C23"/>
    <w:rsid w:val="00715DF5"/>
    <w:rsid w:val="007160F6"/>
    <w:rsid w:val="00716359"/>
    <w:rsid w:val="00716977"/>
    <w:rsid w:val="0071715D"/>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4D2D"/>
    <w:rsid w:val="007255D2"/>
    <w:rsid w:val="00725CDF"/>
    <w:rsid w:val="00726422"/>
    <w:rsid w:val="00726EA6"/>
    <w:rsid w:val="00727208"/>
    <w:rsid w:val="0072766F"/>
    <w:rsid w:val="00727680"/>
    <w:rsid w:val="00727B93"/>
    <w:rsid w:val="00727BE1"/>
    <w:rsid w:val="00727EC3"/>
    <w:rsid w:val="007301DD"/>
    <w:rsid w:val="00730F6A"/>
    <w:rsid w:val="00731E32"/>
    <w:rsid w:val="00733BDE"/>
    <w:rsid w:val="00733ED6"/>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91B"/>
    <w:rsid w:val="00747BA4"/>
    <w:rsid w:val="00747D8B"/>
    <w:rsid w:val="00750681"/>
    <w:rsid w:val="00750FA1"/>
    <w:rsid w:val="00751228"/>
    <w:rsid w:val="007515ED"/>
    <w:rsid w:val="0075190A"/>
    <w:rsid w:val="00752885"/>
    <w:rsid w:val="007529C3"/>
    <w:rsid w:val="00753850"/>
    <w:rsid w:val="00753E7A"/>
    <w:rsid w:val="00754966"/>
    <w:rsid w:val="00754C5E"/>
    <w:rsid w:val="007550D0"/>
    <w:rsid w:val="007552B3"/>
    <w:rsid w:val="00755349"/>
    <w:rsid w:val="007556C9"/>
    <w:rsid w:val="007560FD"/>
    <w:rsid w:val="0075619E"/>
    <w:rsid w:val="0075634C"/>
    <w:rsid w:val="00756420"/>
    <w:rsid w:val="007569A1"/>
    <w:rsid w:val="007571E1"/>
    <w:rsid w:val="0075720C"/>
    <w:rsid w:val="00757633"/>
    <w:rsid w:val="00757746"/>
    <w:rsid w:val="0076023F"/>
    <w:rsid w:val="007604B2"/>
    <w:rsid w:val="007609FA"/>
    <w:rsid w:val="007616B3"/>
    <w:rsid w:val="00761711"/>
    <w:rsid w:val="00761953"/>
    <w:rsid w:val="007619D4"/>
    <w:rsid w:val="00761E43"/>
    <w:rsid w:val="007630EA"/>
    <w:rsid w:val="00763A6D"/>
    <w:rsid w:val="00764FBD"/>
    <w:rsid w:val="00765281"/>
    <w:rsid w:val="00765381"/>
    <w:rsid w:val="007658A5"/>
    <w:rsid w:val="00765AEE"/>
    <w:rsid w:val="00765B0D"/>
    <w:rsid w:val="00765BBF"/>
    <w:rsid w:val="007662AD"/>
    <w:rsid w:val="00766765"/>
    <w:rsid w:val="00766BAD"/>
    <w:rsid w:val="00766E35"/>
    <w:rsid w:val="00767266"/>
    <w:rsid w:val="0077013A"/>
    <w:rsid w:val="00770154"/>
    <w:rsid w:val="00770562"/>
    <w:rsid w:val="00772534"/>
    <w:rsid w:val="00772584"/>
    <w:rsid w:val="00772CF7"/>
    <w:rsid w:val="00772E01"/>
    <w:rsid w:val="007730BD"/>
    <w:rsid w:val="00773531"/>
    <w:rsid w:val="00773807"/>
    <w:rsid w:val="00773879"/>
    <w:rsid w:val="0077392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7A2"/>
    <w:rsid w:val="00782881"/>
    <w:rsid w:val="00782B00"/>
    <w:rsid w:val="00782B37"/>
    <w:rsid w:val="00782D5B"/>
    <w:rsid w:val="00782FB4"/>
    <w:rsid w:val="00782FC9"/>
    <w:rsid w:val="00783032"/>
    <w:rsid w:val="0078304C"/>
    <w:rsid w:val="00783102"/>
    <w:rsid w:val="0078315C"/>
    <w:rsid w:val="00783673"/>
    <w:rsid w:val="00783924"/>
    <w:rsid w:val="00783C1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6A2"/>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5B5D"/>
    <w:rsid w:val="007A6600"/>
    <w:rsid w:val="007A7202"/>
    <w:rsid w:val="007A7354"/>
    <w:rsid w:val="007A7C57"/>
    <w:rsid w:val="007A7CAC"/>
    <w:rsid w:val="007B0C78"/>
    <w:rsid w:val="007B1199"/>
    <w:rsid w:val="007B15A8"/>
    <w:rsid w:val="007B15C9"/>
    <w:rsid w:val="007B1C2B"/>
    <w:rsid w:val="007B27C6"/>
    <w:rsid w:val="007B2F2C"/>
    <w:rsid w:val="007B3702"/>
    <w:rsid w:val="007B38C4"/>
    <w:rsid w:val="007B3905"/>
    <w:rsid w:val="007B3D2D"/>
    <w:rsid w:val="007B447B"/>
    <w:rsid w:val="007B4E43"/>
    <w:rsid w:val="007B4E76"/>
    <w:rsid w:val="007B4EB4"/>
    <w:rsid w:val="007B505A"/>
    <w:rsid w:val="007B50AE"/>
    <w:rsid w:val="007B51DF"/>
    <w:rsid w:val="007B55AC"/>
    <w:rsid w:val="007B582B"/>
    <w:rsid w:val="007B689C"/>
    <w:rsid w:val="007B6FFF"/>
    <w:rsid w:val="007B7DD6"/>
    <w:rsid w:val="007C05DD"/>
    <w:rsid w:val="007C0ACB"/>
    <w:rsid w:val="007C0E11"/>
    <w:rsid w:val="007C13ED"/>
    <w:rsid w:val="007C1776"/>
    <w:rsid w:val="007C1EE8"/>
    <w:rsid w:val="007C20F6"/>
    <w:rsid w:val="007C2E19"/>
    <w:rsid w:val="007C3D18"/>
    <w:rsid w:val="007C3E73"/>
    <w:rsid w:val="007C4DA2"/>
    <w:rsid w:val="007C5251"/>
    <w:rsid w:val="007C5F27"/>
    <w:rsid w:val="007C60BF"/>
    <w:rsid w:val="007C6841"/>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3510"/>
    <w:rsid w:val="007D4892"/>
    <w:rsid w:val="007D4E4E"/>
    <w:rsid w:val="007D4F65"/>
    <w:rsid w:val="007D5309"/>
    <w:rsid w:val="007D58B4"/>
    <w:rsid w:val="007D5901"/>
    <w:rsid w:val="007D59FE"/>
    <w:rsid w:val="007D5B65"/>
    <w:rsid w:val="007D62AF"/>
    <w:rsid w:val="007D632D"/>
    <w:rsid w:val="007D6E5F"/>
    <w:rsid w:val="007D7526"/>
    <w:rsid w:val="007D763B"/>
    <w:rsid w:val="007E0364"/>
    <w:rsid w:val="007E0408"/>
    <w:rsid w:val="007E0580"/>
    <w:rsid w:val="007E0B55"/>
    <w:rsid w:val="007E1063"/>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ADE"/>
    <w:rsid w:val="007E5C17"/>
    <w:rsid w:val="007E6333"/>
    <w:rsid w:val="007E6359"/>
    <w:rsid w:val="007E6C28"/>
    <w:rsid w:val="007E6D14"/>
    <w:rsid w:val="007E6EA4"/>
    <w:rsid w:val="007E6F09"/>
    <w:rsid w:val="007E7091"/>
    <w:rsid w:val="007E70BB"/>
    <w:rsid w:val="007E7353"/>
    <w:rsid w:val="007E7521"/>
    <w:rsid w:val="007E7E50"/>
    <w:rsid w:val="007F03D1"/>
    <w:rsid w:val="007F05D7"/>
    <w:rsid w:val="007F0B67"/>
    <w:rsid w:val="007F1388"/>
    <w:rsid w:val="007F1713"/>
    <w:rsid w:val="007F1D05"/>
    <w:rsid w:val="007F3056"/>
    <w:rsid w:val="007F30B7"/>
    <w:rsid w:val="007F31D4"/>
    <w:rsid w:val="007F3AD7"/>
    <w:rsid w:val="007F3B7A"/>
    <w:rsid w:val="007F49C8"/>
    <w:rsid w:val="007F5A8E"/>
    <w:rsid w:val="007F5D6F"/>
    <w:rsid w:val="007F6B18"/>
    <w:rsid w:val="007F6E83"/>
    <w:rsid w:val="007F7E3E"/>
    <w:rsid w:val="00800FF0"/>
    <w:rsid w:val="00801259"/>
    <w:rsid w:val="008019AB"/>
    <w:rsid w:val="00801AAC"/>
    <w:rsid w:val="0080223B"/>
    <w:rsid w:val="00802C9A"/>
    <w:rsid w:val="00802E78"/>
    <w:rsid w:val="00803EAA"/>
    <w:rsid w:val="00803FAE"/>
    <w:rsid w:val="0080409E"/>
    <w:rsid w:val="00804745"/>
    <w:rsid w:val="0080481B"/>
    <w:rsid w:val="0080503E"/>
    <w:rsid w:val="00805290"/>
    <w:rsid w:val="0080573A"/>
    <w:rsid w:val="0080605F"/>
    <w:rsid w:val="008060AD"/>
    <w:rsid w:val="008068A9"/>
    <w:rsid w:val="00807786"/>
    <w:rsid w:val="00810C88"/>
    <w:rsid w:val="00811F01"/>
    <w:rsid w:val="00811F3E"/>
    <w:rsid w:val="00811FCB"/>
    <w:rsid w:val="00812E15"/>
    <w:rsid w:val="00812FA4"/>
    <w:rsid w:val="008130E1"/>
    <w:rsid w:val="008130F9"/>
    <w:rsid w:val="008132E5"/>
    <w:rsid w:val="00813436"/>
    <w:rsid w:val="00813B58"/>
    <w:rsid w:val="00815273"/>
    <w:rsid w:val="00815659"/>
    <w:rsid w:val="008158D6"/>
    <w:rsid w:val="008161F8"/>
    <w:rsid w:val="00817196"/>
    <w:rsid w:val="00817A92"/>
    <w:rsid w:val="008204E5"/>
    <w:rsid w:val="00820834"/>
    <w:rsid w:val="00820A73"/>
    <w:rsid w:val="00821065"/>
    <w:rsid w:val="0082124D"/>
    <w:rsid w:val="00821D5F"/>
    <w:rsid w:val="00821DDA"/>
    <w:rsid w:val="00821EFC"/>
    <w:rsid w:val="00821F34"/>
    <w:rsid w:val="00822A3A"/>
    <w:rsid w:val="0082303A"/>
    <w:rsid w:val="008235DB"/>
    <w:rsid w:val="0082464F"/>
    <w:rsid w:val="00824AB4"/>
    <w:rsid w:val="00824B02"/>
    <w:rsid w:val="008251D0"/>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193"/>
    <w:rsid w:val="00834B41"/>
    <w:rsid w:val="00834E03"/>
    <w:rsid w:val="0083511D"/>
    <w:rsid w:val="008359E6"/>
    <w:rsid w:val="008362FC"/>
    <w:rsid w:val="00836307"/>
    <w:rsid w:val="0083733B"/>
    <w:rsid w:val="008376AC"/>
    <w:rsid w:val="00837D05"/>
    <w:rsid w:val="00837EDA"/>
    <w:rsid w:val="00837F6B"/>
    <w:rsid w:val="0084044A"/>
    <w:rsid w:val="00840742"/>
    <w:rsid w:val="008407DD"/>
    <w:rsid w:val="008408F9"/>
    <w:rsid w:val="00841D38"/>
    <w:rsid w:val="00842225"/>
    <w:rsid w:val="0084436A"/>
    <w:rsid w:val="008443D3"/>
    <w:rsid w:val="008444E8"/>
    <w:rsid w:val="00844E80"/>
    <w:rsid w:val="00845550"/>
    <w:rsid w:val="00845A39"/>
    <w:rsid w:val="00845B06"/>
    <w:rsid w:val="00845BA0"/>
    <w:rsid w:val="00846FE7"/>
    <w:rsid w:val="00847424"/>
    <w:rsid w:val="008474BB"/>
    <w:rsid w:val="00847574"/>
    <w:rsid w:val="0084761B"/>
    <w:rsid w:val="008477CD"/>
    <w:rsid w:val="008479B5"/>
    <w:rsid w:val="00847E30"/>
    <w:rsid w:val="008504A9"/>
    <w:rsid w:val="00850CEC"/>
    <w:rsid w:val="008513DD"/>
    <w:rsid w:val="008522E5"/>
    <w:rsid w:val="00852C9F"/>
    <w:rsid w:val="0085320A"/>
    <w:rsid w:val="00854A60"/>
    <w:rsid w:val="00855B06"/>
    <w:rsid w:val="0085626F"/>
    <w:rsid w:val="00856911"/>
    <w:rsid w:val="00856917"/>
    <w:rsid w:val="00856B1D"/>
    <w:rsid w:val="00856BA4"/>
    <w:rsid w:val="00857C3A"/>
    <w:rsid w:val="00857E8D"/>
    <w:rsid w:val="00857F60"/>
    <w:rsid w:val="00861558"/>
    <w:rsid w:val="008617FC"/>
    <w:rsid w:val="00862397"/>
    <w:rsid w:val="0086251D"/>
    <w:rsid w:val="0086325B"/>
    <w:rsid w:val="00863435"/>
    <w:rsid w:val="008635D0"/>
    <w:rsid w:val="00863F02"/>
    <w:rsid w:val="0086614A"/>
    <w:rsid w:val="00866A86"/>
    <w:rsid w:val="008675BB"/>
    <w:rsid w:val="008677FD"/>
    <w:rsid w:val="00867F7D"/>
    <w:rsid w:val="00867F91"/>
    <w:rsid w:val="00870579"/>
    <w:rsid w:val="008706D4"/>
    <w:rsid w:val="00870997"/>
    <w:rsid w:val="00870F8A"/>
    <w:rsid w:val="0087129E"/>
    <w:rsid w:val="0087143B"/>
    <w:rsid w:val="00871527"/>
    <w:rsid w:val="0087187B"/>
    <w:rsid w:val="0087192A"/>
    <w:rsid w:val="008719A4"/>
    <w:rsid w:val="00871CA7"/>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1759"/>
    <w:rsid w:val="00882D5D"/>
    <w:rsid w:val="008833F5"/>
    <w:rsid w:val="008833FB"/>
    <w:rsid w:val="00883AAB"/>
    <w:rsid w:val="008840EF"/>
    <w:rsid w:val="008842A1"/>
    <w:rsid w:val="008843E9"/>
    <w:rsid w:val="00885E87"/>
    <w:rsid w:val="00886318"/>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00"/>
    <w:rsid w:val="00894419"/>
    <w:rsid w:val="00894594"/>
    <w:rsid w:val="0089460D"/>
    <w:rsid w:val="00894A88"/>
    <w:rsid w:val="00894D6D"/>
    <w:rsid w:val="0089508A"/>
    <w:rsid w:val="0089529C"/>
    <w:rsid w:val="00895386"/>
    <w:rsid w:val="008955C9"/>
    <w:rsid w:val="00895B85"/>
    <w:rsid w:val="00896A80"/>
    <w:rsid w:val="0089724F"/>
    <w:rsid w:val="008977CD"/>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E55"/>
    <w:rsid w:val="008C1334"/>
    <w:rsid w:val="008C1588"/>
    <w:rsid w:val="008C16F3"/>
    <w:rsid w:val="008C1816"/>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4E1C"/>
    <w:rsid w:val="008D500F"/>
    <w:rsid w:val="008D57F4"/>
    <w:rsid w:val="008D5CCD"/>
    <w:rsid w:val="008D6737"/>
    <w:rsid w:val="008D6AD5"/>
    <w:rsid w:val="008D6D1A"/>
    <w:rsid w:val="008D7541"/>
    <w:rsid w:val="008E065E"/>
    <w:rsid w:val="008E06F5"/>
    <w:rsid w:val="008E07DC"/>
    <w:rsid w:val="008E0927"/>
    <w:rsid w:val="008E0C85"/>
    <w:rsid w:val="008E0F80"/>
    <w:rsid w:val="008E10BA"/>
    <w:rsid w:val="008E159E"/>
    <w:rsid w:val="008E1723"/>
    <w:rsid w:val="008E1909"/>
    <w:rsid w:val="008E1D70"/>
    <w:rsid w:val="008E1F52"/>
    <w:rsid w:val="008E2FF6"/>
    <w:rsid w:val="008E42B0"/>
    <w:rsid w:val="008E482B"/>
    <w:rsid w:val="008E4CA5"/>
    <w:rsid w:val="008E5FD1"/>
    <w:rsid w:val="008E6605"/>
    <w:rsid w:val="008E6AE7"/>
    <w:rsid w:val="008E6F77"/>
    <w:rsid w:val="008E7FD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290"/>
    <w:rsid w:val="008F681B"/>
    <w:rsid w:val="008F6925"/>
    <w:rsid w:val="008F6FD2"/>
    <w:rsid w:val="009001A6"/>
    <w:rsid w:val="00900801"/>
    <w:rsid w:val="00900A3D"/>
    <w:rsid w:val="00900AAC"/>
    <w:rsid w:val="00900F22"/>
    <w:rsid w:val="009013D1"/>
    <w:rsid w:val="00901F29"/>
    <w:rsid w:val="009020AD"/>
    <w:rsid w:val="009021F6"/>
    <w:rsid w:val="00902350"/>
    <w:rsid w:val="00902A9A"/>
    <w:rsid w:val="00902F76"/>
    <w:rsid w:val="0090336B"/>
    <w:rsid w:val="00903A3A"/>
    <w:rsid w:val="0090427B"/>
    <w:rsid w:val="00904510"/>
    <w:rsid w:val="009049FE"/>
    <w:rsid w:val="009053AA"/>
    <w:rsid w:val="00905A0F"/>
    <w:rsid w:val="00905DB5"/>
    <w:rsid w:val="00906939"/>
    <w:rsid w:val="009069F6"/>
    <w:rsid w:val="009075DE"/>
    <w:rsid w:val="0091019E"/>
    <w:rsid w:val="009101AD"/>
    <w:rsid w:val="00910B7D"/>
    <w:rsid w:val="00911503"/>
    <w:rsid w:val="00911DFB"/>
    <w:rsid w:val="00912FDA"/>
    <w:rsid w:val="009137F9"/>
    <w:rsid w:val="009139D9"/>
    <w:rsid w:val="00913BF4"/>
    <w:rsid w:val="00914178"/>
    <w:rsid w:val="00914AD8"/>
    <w:rsid w:val="009154AA"/>
    <w:rsid w:val="00915975"/>
    <w:rsid w:val="00916079"/>
    <w:rsid w:val="00916569"/>
    <w:rsid w:val="0091692E"/>
    <w:rsid w:val="00917948"/>
    <w:rsid w:val="00917CE9"/>
    <w:rsid w:val="00920A5E"/>
    <w:rsid w:val="00920BF2"/>
    <w:rsid w:val="00920E7D"/>
    <w:rsid w:val="00920FEB"/>
    <w:rsid w:val="009213F7"/>
    <w:rsid w:val="009215F7"/>
    <w:rsid w:val="0092160C"/>
    <w:rsid w:val="00921C62"/>
    <w:rsid w:val="00922010"/>
    <w:rsid w:val="0092236B"/>
    <w:rsid w:val="00922796"/>
    <w:rsid w:val="00922B0A"/>
    <w:rsid w:val="00922B4B"/>
    <w:rsid w:val="00922B9C"/>
    <w:rsid w:val="00923105"/>
    <w:rsid w:val="009245BB"/>
    <w:rsid w:val="00925110"/>
    <w:rsid w:val="0092742A"/>
    <w:rsid w:val="009279D3"/>
    <w:rsid w:val="00927B3F"/>
    <w:rsid w:val="0093017A"/>
    <w:rsid w:val="00930CCF"/>
    <w:rsid w:val="00930E68"/>
    <w:rsid w:val="00931148"/>
    <w:rsid w:val="00931AFB"/>
    <w:rsid w:val="00931BD9"/>
    <w:rsid w:val="00932D0C"/>
    <w:rsid w:val="00932EAA"/>
    <w:rsid w:val="009335EE"/>
    <w:rsid w:val="009336BF"/>
    <w:rsid w:val="00933B0D"/>
    <w:rsid w:val="00933CC1"/>
    <w:rsid w:val="00935505"/>
    <w:rsid w:val="0093608D"/>
    <w:rsid w:val="00936731"/>
    <w:rsid w:val="009368F3"/>
    <w:rsid w:val="00936EA7"/>
    <w:rsid w:val="00937B74"/>
    <w:rsid w:val="00937DFF"/>
    <w:rsid w:val="00940E12"/>
    <w:rsid w:val="009411FC"/>
    <w:rsid w:val="00941636"/>
    <w:rsid w:val="00941B38"/>
    <w:rsid w:val="00941D93"/>
    <w:rsid w:val="009424D7"/>
    <w:rsid w:val="00942916"/>
    <w:rsid w:val="00942F0C"/>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47DC7"/>
    <w:rsid w:val="00950BC2"/>
    <w:rsid w:val="00950DE7"/>
    <w:rsid w:val="00951151"/>
    <w:rsid w:val="0095209A"/>
    <w:rsid w:val="0095226F"/>
    <w:rsid w:val="00952F71"/>
    <w:rsid w:val="009533E3"/>
    <w:rsid w:val="00953454"/>
    <w:rsid w:val="009538E7"/>
    <w:rsid w:val="00953920"/>
    <w:rsid w:val="00953D47"/>
    <w:rsid w:val="0095403A"/>
    <w:rsid w:val="00954A30"/>
    <w:rsid w:val="00954F4F"/>
    <w:rsid w:val="00955171"/>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13F"/>
    <w:rsid w:val="0096628C"/>
    <w:rsid w:val="00966554"/>
    <w:rsid w:val="00966980"/>
    <w:rsid w:val="00966B20"/>
    <w:rsid w:val="00966FD1"/>
    <w:rsid w:val="00966FDF"/>
    <w:rsid w:val="0096725B"/>
    <w:rsid w:val="0096741E"/>
    <w:rsid w:val="00967F33"/>
    <w:rsid w:val="009705E8"/>
    <w:rsid w:val="009706AD"/>
    <w:rsid w:val="00970E55"/>
    <w:rsid w:val="0097130C"/>
    <w:rsid w:val="00971F08"/>
    <w:rsid w:val="00974723"/>
    <w:rsid w:val="00974CFE"/>
    <w:rsid w:val="00974F23"/>
    <w:rsid w:val="009759C5"/>
    <w:rsid w:val="00975F00"/>
    <w:rsid w:val="0097602E"/>
    <w:rsid w:val="0097603D"/>
    <w:rsid w:val="00976219"/>
    <w:rsid w:val="009764B4"/>
    <w:rsid w:val="00976949"/>
    <w:rsid w:val="00976A48"/>
    <w:rsid w:val="00976C4B"/>
    <w:rsid w:val="00976F19"/>
    <w:rsid w:val="00977763"/>
    <w:rsid w:val="00977EA1"/>
    <w:rsid w:val="00980477"/>
    <w:rsid w:val="0098075D"/>
    <w:rsid w:val="009813A7"/>
    <w:rsid w:val="00981B5D"/>
    <w:rsid w:val="009820FD"/>
    <w:rsid w:val="00982E8E"/>
    <w:rsid w:val="009834A9"/>
    <w:rsid w:val="00983B4E"/>
    <w:rsid w:val="0098420B"/>
    <w:rsid w:val="00984B75"/>
    <w:rsid w:val="00984D3E"/>
    <w:rsid w:val="009851A6"/>
    <w:rsid w:val="00985253"/>
    <w:rsid w:val="009853B3"/>
    <w:rsid w:val="009855DC"/>
    <w:rsid w:val="009857C7"/>
    <w:rsid w:val="00986322"/>
    <w:rsid w:val="00986A07"/>
    <w:rsid w:val="00986F9F"/>
    <w:rsid w:val="009872A9"/>
    <w:rsid w:val="0098796A"/>
    <w:rsid w:val="00987D72"/>
    <w:rsid w:val="00987DA0"/>
    <w:rsid w:val="009902EF"/>
    <w:rsid w:val="009904BB"/>
    <w:rsid w:val="00990630"/>
    <w:rsid w:val="00990DD8"/>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8DB"/>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0FD"/>
    <w:rsid w:val="009A71C4"/>
    <w:rsid w:val="009A7567"/>
    <w:rsid w:val="009B064B"/>
    <w:rsid w:val="009B0B48"/>
    <w:rsid w:val="009B0C1D"/>
    <w:rsid w:val="009B0E46"/>
    <w:rsid w:val="009B1F30"/>
    <w:rsid w:val="009B2F4F"/>
    <w:rsid w:val="009B2F9B"/>
    <w:rsid w:val="009B3AC2"/>
    <w:rsid w:val="009B43DF"/>
    <w:rsid w:val="009B4B70"/>
    <w:rsid w:val="009B4DF4"/>
    <w:rsid w:val="009B511E"/>
    <w:rsid w:val="009B5283"/>
    <w:rsid w:val="009B535B"/>
    <w:rsid w:val="009B564E"/>
    <w:rsid w:val="009B655E"/>
    <w:rsid w:val="009B7016"/>
    <w:rsid w:val="009B7276"/>
    <w:rsid w:val="009B7392"/>
    <w:rsid w:val="009B7E87"/>
    <w:rsid w:val="009C02A5"/>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15"/>
    <w:rsid w:val="009D389D"/>
    <w:rsid w:val="009D45B9"/>
    <w:rsid w:val="009D4E0A"/>
    <w:rsid w:val="009D4EED"/>
    <w:rsid w:val="009D4FF0"/>
    <w:rsid w:val="009D5710"/>
    <w:rsid w:val="009D66B1"/>
    <w:rsid w:val="009D671A"/>
    <w:rsid w:val="009D6879"/>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9A6"/>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327C"/>
    <w:rsid w:val="00A0407B"/>
    <w:rsid w:val="00A048A8"/>
    <w:rsid w:val="00A04A43"/>
    <w:rsid w:val="00A04B30"/>
    <w:rsid w:val="00A04F49"/>
    <w:rsid w:val="00A0510F"/>
    <w:rsid w:val="00A05340"/>
    <w:rsid w:val="00A0635D"/>
    <w:rsid w:val="00A0642B"/>
    <w:rsid w:val="00A0672A"/>
    <w:rsid w:val="00A06CD3"/>
    <w:rsid w:val="00A06FA2"/>
    <w:rsid w:val="00A1006C"/>
    <w:rsid w:val="00A1051C"/>
    <w:rsid w:val="00A1094B"/>
    <w:rsid w:val="00A10999"/>
    <w:rsid w:val="00A113F6"/>
    <w:rsid w:val="00A11AE0"/>
    <w:rsid w:val="00A125BE"/>
    <w:rsid w:val="00A12C38"/>
    <w:rsid w:val="00A13036"/>
    <w:rsid w:val="00A1322D"/>
    <w:rsid w:val="00A13E54"/>
    <w:rsid w:val="00A14582"/>
    <w:rsid w:val="00A14B72"/>
    <w:rsid w:val="00A14F4E"/>
    <w:rsid w:val="00A15C12"/>
    <w:rsid w:val="00A1673D"/>
    <w:rsid w:val="00A16AF3"/>
    <w:rsid w:val="00A16CCA"/>
    <w:rsid w:val="00A171D3"/>
    <w:rsid w:val="00A17DBB"/>
    <w:rsid w:val="00A17EBF"/>
    <w:rsid w:val="00A17F63"/>
    <w:rsid w:val="00A20373"/>
    <w:rsid w:val="00A20379"/>
    <w:rsid w:val="00A204CE"/>
    <w:rsid w:val="00A20E07"/>
    <w:rsid w:val="00A2193B"/>
    <w:rsid w:val="00A2279A"/>
    <w:rsid w:val="00A2351A"/>
    <w:rsid w:val="00A23801"/>
    <w:rsid w:val="00A23CB2"/>
    <w:rsid w:val="00A23F02"/>
    <w:rsid w:val="00A23FCF"/>
    <w:rsid w:val="00A241CC"/>
    <w:rsid w:val="00A2474B"/>
    <w:rsid w:val="00A24A1B"/>
    <w:rsid w:val="00A24A70"/>
    <w:rsid w:val="00A24C36"/>
    <w:rsid w:val="00A24CA5"/>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3AB"/>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47"/>
    <w:rsid w:val="00A45C97"/>
    <w:rsid w:val="00A46283"/>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A4C"/>
    <w:rsid w:val="00A60B8E"/>
    <w:rsid w:val="00A61499"/>
    <w:rsid w:val="00A614AE"/>
    <w:rsid w:val="00A621F0"/>
    <w:rsid w:val="00A623AD"/>
    <w:rsid w:val="00A62561"/>
    <w:rsid w:val="00A62A77"/>
    <w:rsid w:val="00A62A8F"/>
    <w:rsid w:val="00A62DD4"/>
    <w:rsid w:val="00A63483"/>
    <w:rsid w:val="00A634A9"/>
    <w:rsid w:val="00A63BEA"/>
    <w:rsid w:val="00A644CA"/>
    <w:rsid w:val="00A64A69"/>
    <w:rsid w:val="00A65263"/>
    <w:rsid w:val="00A6529E"/>
    <w:rsid w:val="00A657D7"/>
    <w:rsid w:val="00A65CB5"/>
    <w:rsid w:val="00A65CE1"/>
    <w:rsid w:val="00A65E06"/>
    <w:rsid w:val="00A65FB8"/>
    <w:rsid w:val="00A660AC"/>
    <w:rsid w:val="00A6687C"/>
    <w:rsid w:val="00A67387"/>
    <w:rsid w:val="00A6760C"/>
    <w:rsid w:val="00A67E6C"/>
    <w:rsid w:val="00A67FB1"/>
    <w:rsid w:val="00A718AA"/>
    <w:rsid w:val="00A7194D"/>
    <w:rsid w:val="00A71B99"/>
    <w:rsid w:val="00A71C1B"/>
    <w:rsid w:val="00A71F88"/>
    <w:rsid w:val="00A71FBE"/>
    <w:rsid w:val="00A72CAF"/>
    <w:rsid w:val="00A730C4"/>
    <w:rsid w:val="00A733D2"/>
    <w:rsid w:val="00A739D0"/>
    <w:rsid w:val="00A73A0D"/>
    <w:rsid w:val="00A73B9B"/>
    <w:rsid w:val="00A75429"/>
    <w:rsid w:val="00A75D39"/>
    <w:rsid w:val="00A761D4"/>
    <w:rsid w:val="00A76DBB"/>
    <w:rsid w:val="00A7706C"/>
    <w:rsid w:val="00A77EC4"/>
    <w:rsid w:val="00A80575"/>
    <w:rsid w:val="00A805CE"/>
    <w:rsid w:val="00A80AC7"/>
    <w:rsid w:val="00A81256"/>
    <w:rsid w:val="00A81F82"/>
    <w:rsid w:val="00A82E35"/>
    <w:rsid w:val="00A831A8"/>
    <w:rsid w:val="00A8368E"/>
    <w:rsid w:val="00A842B3"/>
    <w:rsid w:val="00A85075"/>
    <w:rsid w:val="00A85962"/>
    <w:rsid w:val="00A85AAC"/>
    <w:rsid w:val="00A862D4"/>
    <w:rsid w:val="00A87013"/>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4D"/>
    <w:rsid w:val="00A95963"/>
    <w:rsid w:val="00A95CD7"/>
    <w:rsid w:val="00A9647E"/>
    <w:rsid w:val="00A96B8B"/>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3A3F"/>
    <w:rsid w:val="00AA405C"/>
    <w:rsid w:val="00AA43F2"/>
    <w:rsid w:val="00AA51D6"/>
    <w:rsid w:val="00AA5A4B"/>
    <w:rsid w:val="00AA7924"/>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23C"/>
    <w:rsid w:val="00AB4AB8"/>
    <w:rsid w:val="00AB4AF9"/>
    <w:rsid w:val="00AB655E"/>
    <w:rsid w:val="00AB78C0"/>
    <w:rsid w:val="00AB7BB9"/>
    <w:rsid w:val="00AB7CCF"/>
    <w:rsid w:val="00AC007F"/>
    <w:rsid w:val="00AC08AA"/>
    <w:rsid w:val="00AC0A93"/>
    <w:rsid w:val="00AC0C93"/>
    <w:rsid w:val="00AC0FAE"/>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0F4F"/>
    <w:rsid w:val="00AD122E"/>
    <w:rsid w:val="00AD14A5"/>
    <w:rsid w:val="00AD20C4"/>
    <w:rsid w:val="00AD236B"/>
    <w:rsid w:val="00AD2894"/>
    <w:rsid w:val="00AD2C54"/>
    <w:rsid w:val="00AD30AA"/>
    <w:rsid w:val="00AD3246"/>
    <w:rsid w:val="00AD3F94"/>
    <w:rsid w:val="00AD4A5A"/>
    <w:rsid w:val="00AD5152"/>
    <w:rsid w:val="00AD51ED"/>
    <w:rsid w:val="00AD58C1"/>
    <w:rsid w:val="00AD59E2"/>
    <w:rsid w:val="00AD5F22"/>
    <w:rsid w:val="00AD62BC"/>
    <w:rsid w:val="00AD6629"/>
    <w:rsid w:val="00AD690B"/>
    <w:rsid w:val="00AD6EDB"/>
    <w:rsid w:val="00AD71EA"/>
    <w:rsid w:val="00AD7C33"/>
    <w:rsid w:val="00AD7C52"/>
    <w:rsid w:val="00AE0470"/>
    <w:rsid w:val="00AE07E6"/>
    <w:rsid w:val="00AE098D"/>
    <w:rsid w:val="00AE0B14"/>
    <w:rsid w:val="00AE0C21"/>
    <w:rsid w:val="00AE23EE"/>
    <w:rsid w:val="00AE2540"/>
    <w:rsid w:val="00AE27AC"/>
    <w:rsid w:val="00AE33F2"/>
    <w:rsid w:val="00AE384C"/>
    <w:rsid w:val="00AE3981"/>
    <w:rsid w:val="00AE3BE3"/>
    <w:rsid w:val="00AE3CC3"/>
    <w:rsid w:val="00AE3D6E"/>
    <w:rsid w:val="00AE3E93"/>
    <w:rsid w:val="00AE40E0"/>
    <w:rsid w:val="00AE4D2F"/>
    <w:rsid w:val="00AE4DBA"/>
    <w:rsid w:val="00AE4F07"/>
    <w:rsid w:val="00AE4FBD"/>
    <w:rsid w:val="00AE57B5"/>
    <w:rsid w:val="00AE6E02"/>
    <w:rsid w:val="00AE743A"/>
    <w:rsid w:val="00AF08CA"/>
    <w:rsid w:val="00AF0C4B"/>
    <w:rsid w:val="00AF1C5D"/>
    <w:rsid w:val="00AF1CCC"/>
    <w:rsid w:val="00AF21A2"/>
    <w:rsid w:val="00AF25D5"/>
    <w:rsid w:val="00AF26FC"/>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11D4"/>
    <w:rsid w:val="00B025D7"/>
    <w:rsid w:val="00B02709"/>
    <w:rsid w:val="00B02AA9"/>
    <w:rsid w:val="00B02B82"/>
    <w:rsid w:val="00B02FA3"/>
    <w:rsid w:val="00B03429"/>
    <w:rsid w:val="00B03608"/>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2E9"/>
    <w:rsid w:val="00B139E0"/>
    <w:rsid w:val="00B13E74"/>
    <w:rsid w:val="00B152F4"/>
    <w:rsid w:val="00B1542D"/>
    <w:rsid w:val="00B157F9"/>
    <w:rsid w:val="00B15F0B"/>
    <w:rsid w:val="00B15F66"/>
    <w:rsid w:val="00B16272"/>
    <w:rsid w:val="00B1677C"/>
    <w:rsid w:val="00B167F1"/>
    <w:rsid w:val="00B16919"/>
    <w:rsid w:val="00B16FFF"/>
    <w:rsid w:val="00B17033"/>
    <w:rsid w:val="00B17436"/>
    <w:rsid w:val="00B17511"/>
    <w:rsid w:val="00B176C4"/>
    <w:rsid w:val="00B20256"/>
    <w:rsid w:val="00B204D1"/>
    <w:rsid w:val="00B2074F"/>
    <w:rsid w:val="00B2097E"/>
    <w:rsid w:val="00B20D09"/>
    <w:rsid w:val="00B2133E"/>
    <w:rsid w:val="00B219D1"/>
    <w:rsid w:val="00B21DEF"/>
    <w:rsid w:val="00B22A95"/>
    <w:rsid w:val="00B22AC0"/>
    <w:rsid w:val="00B22FCA"/>
    <w:rsid w:val="00B23230"/>
    <w:rsid w:val="00B23AE8"/>
    <w:rsid w:val="00B23CC2"/>
    <w:rsid w:val="00B243E4"/>
    <w:rsid w:val="00B24A9A"/>
    <w:rsid w:val="00B25210"/>
    <w:rsid w:val="00B26067"/>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A15"/>
    <w:rsid w:val="00B40BA1"/>
    <w:rsid w:val="00B40CB3"/>
    <w:rsid w:val="00B41888"/>
    <w:rsid w:val="00B423F9"/>
    <w:rsid w:val="00B42655"/>
    <w:rsid w:val="00B4297F"/>
    <w:rsid w:val="00B42DCB"/>
    <w:rsid w:val="00B4332C"/>
    <w:rsid w:val="00B44118"/>
    <w:rsid w:val="00B446E9"/>
    <w:rsid w:val="00B44A91"/>
    <w:rsid w:val="00B44AF6"/>
    <w:rsid w:val="00B44C74"/>
    <w:rsid w:val="00B45A52"/>
    <w:rsid w:val="00B45AF9"/>
    <w:rsid w:val="00B45B04"/>
    <w:rsid w:val="00B46175"/>
    <w:rsid w:val="00B4670C"/>
    <w:rsid w:val="00B46AD4"/>
    <w:rsid w:val="00B46E76"/>
    <w:rsid w:val="00B47BEE"/>
    <w:rsid w:val="00B47CE7"/>
    <w:rsid w:val="00B47EDA"/>
    <w:rsid w:val="00B50210"/>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B0"/>
    <w:rsid w:val="00B659E4"/>
    <w:rsid w:val="00B660C2"/>
    <w:rsid w:val="00B66345"/>
    <w:rsid w:val="00B663FC"/>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4B4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1A4"/>
    <w:rsid w:val="00B94E68"/>
    <w:rsid w:val="00B951DC"/>
    <w:rsid w:val="00B9530B"/>
    <w:rsid w:val="00B95D98"/>
    <w:rsid w:val="00B964AB"/>
    <w:rsid w:val="00B96A62"/>
    <w:rsid w:val="00B973B9"/>
    <w:rsid w:val="00B97945"/>
    <w:rsid w:val="00B97F52"/>
    <w:rsid w:val="00BA1641"/>
    <w:rsid w:val="00BA1C25"/>
    <w:rsid w:val="00BA2280"/>
    <w:rsid w:val="00BA2A08"/>
    <w:rsid w:val="00BA2DC5"/>
    <w:rsid w:val="00BA34C0"/>
    <w:rsid w:val="00BA3F6C"/>
    <w:rsid w:val="00BA4078"/>
    <w:rsid w:val="00BA47B3"/>
    <w:rsid w:val="00BA49CB"/>
    <w:rsid w:val="00BA4AAB"/>
    <w:rsid w:val="00BA4F1E"/>
    <w:rsid w:val="00BA56D2"/>
    <w:rsid w:val="00BA592D"/>
    <w:rsid w:val="00BA76E0"/>
    <w:rsid w:val="00BA7B78"/>
    <w:rsid w:val="00BB026C"/>
    <w:rsid w:val="00BB0703"/>
    <w:rsid w:val="00BB0D37"/>
    <w:rsid w:val="00BB14C4"/>
    <w:rsid w:val="00BB2A25"/>
    <w:rsid w:val="00BB332C"/>
    <w:rsid w:val="00BB34B4"/>
    <w:rsid w:val="00BB36D4"/>
    <w:rsid w:val="00BB4396"/>
    <w:rsid w:val="00BB4495"/>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1E4"/>
    <w:rsid w:val="00BC6A41"/>
    <w:rsid w:val="00BC6BB5"/>
    <w:rsid w:val="00BC6BC1"/>
    <w:rsid w:val="00BC7044"/>
    <w:rsid w:val="00BD1169"/>
    <w:rsid w:val="00BD1823"/>
    <w:rsid w:val="00BD18B8"/>
    <w:rsid w:val="00BD1AA5"/>
    <w:rsid w:val="00BD27AF"/>
    <w:rsid w:val="00BD303D"/>
    <w:rsid w:val="00BD48AC"/>
    <w:rsid w:val="00BD4CDD"/>
    <w:rsid w:val="00BD4FA5"/>
    <w:rsid w:val="00BD55BF"/>
    <w:rsid w:val="00BD5F1A"/>
    <w:rsid w:val="00BD619F"/>
    <w:rsid w:val="00BD6B02"/>
    <w:rsid w:val="00BD6D53"/>
    <w:rsid w:val="00BD721C"/>
    <w:rsid w:val="00BD724D"/>
    <w:rsid w:val="00BD7A8B"/>
    <w:rsid w:val="00BD7CB7"/>
    <w:rsid w:val="00BD7F16"/>
    <w:rsid w:val="00BE0841"/>
    <w:rsid w:val="00BE0B97"/>
    <w:rsid w:val="00BE0BF1"/>
    <w:rsid w:val="00BE1234"/>
    <w:rsid w:val="00BE1E63"/>
    <w:rsid w:val="00BE1FD4"/>
    <w:rsid w:val="00BE2F49"/>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4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07D27"/>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6BB0"/>
    <w:rsid w:val="00C173FB"/>
    <w:rsid w:val="00C177D6"/>
    <w:rsid w:val="00C20D14"/>
    <w:rsid w:val="00C214EA"/>
    <w:rsid w:val="00C218C5"/>
    <w:rsid w:val="00C21C2A"/>
    <w:rsid w:val="00C21F34"/>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30FF"/>
    <w:rsid w:val="00C35447"/>
    <w:rsid w:val="00C35564"/>
    <w:rsid w:val="00C35AA0"/>
    <w:rsid w:val="00C35CCF"/>
    <w:rsid w:val="00C3719D"/>
    <w:rsid w:val="00C3756F"/>
    <w:rsid w:val="00C377C8"/>
    <w:rsid w:val="00C37E19"/>
    <w:rsid w:val="00C40315"/>
    <w:rsid w:val="00C4076A"/>
    <w:rsid w:val="00C4095C"/>
    <w:rsid w:val="00C40BF9"/>
    <w:rsid w:val="00C410AA"/>
    <w:rsid w:val="00C41251"/>
    <w:rsid w:val="00C424ED"/>
    <w:rsid w:val="00C42720"/>
    <w:rsid w:val="00C42C69"/>
    <w:rsid w:val="00C42C71"/>
    <w:rsid w:val="00C42D49"/>
    <w:rsid w:val="00C42D85"/>
    <w:rsid w:val="00C42DF8"/>
    <w:rsid w:val="00C433AE"/>
    <w:rsid w:val="00C43A9B"/>
    <w:rsid w:val="00C44448"/>
    <w:rsid w:val="00C44547"/>
    <w:rsid w:val="00C44568"/>
    <w:rsid w:val="00C44A84"/>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648"/>
    <w:rsid w:val="00C53871"/>
    <w:rsid w:val="00C53ABB"/>
    <w:rsid w:val="00C54995"/>
    <w:rsid w:val="00C54D41"/>
    <w:rsid w:val="00C5517F"/>
    <w:rsid w:val="00C5572E"/>
    <w:rsid w:val="00C55CFC"/>
    <w:rsid w:val="00C57D72"/>
    <w:rsid w:val="00C57EF3"/>
    <w:rsid w:val="00C60298"/>
    <w:rsid w:val="00C603E2"/>
    <w:rsid w:val="00C60783"/>
    <w:rsid w:val="00C609B6"/>
    <w:rsid w:val="00C60B86"/>
    <w:rsid w:val="00C613C5"/>
    <w:rsid w:val="00C6151A"/>
    <w:rsid w:val="00C61773"/>
    <w:rsid w:val="00C617F5"/>
    <w:rsid w:val="00C619D5"/>
    <w:rsid w:val="00C61B4C"/>
    <w:rsid w:val="00C61FB0"/>
    <w:rsid w:val="00C61FE8"/>
    <w:rsid w:val="00C6225F"/>
    <w:rsid w:val="00C62753"/>
    <w:rsid w:val="00C627E4"/>
    <w:rsid w:val="00C62F23"/>
    <w:rsid w:val="00C63B6D"/>
    <w:rsid w:val="00C64433"/>
    <w:rsid w:val="00C64672"/>
    <w:rsid w:val="00C6484D"/>
    <w:rsid w:val="00C64BE5"/>
    <w:rsid w:val="00C6502D"/>
    <w:rsid w:val="00C65572"/>
    <w:rsid w:val="00C65C33"/>
    <w:rsid w:val="00C65CA3"/>
    <w:rsid w:val="00C65EFC"/>
    <w:rsid w:val="00C662E2"/>
    <w:rsid w:val="00C668AC"/>
    <w:rsid w:val="00C66E63"/>
    <w:rsid w:val="00C67803"/>
    <w:rsid w:val="00C7057C"/>
    <w:rsid w:val="00C70697"/>
    <w:rsid w:val="00C711C3"/>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77D61"/>
    <w:rsid w:val="00C8018E"/>
    <w:rsid w:val="00C8128A"/>
    <w:rsid w:val="00C81568"/>
    <w:rsid w:val="00C81D93"/>
    <w:rsid w:val="00C82627"/>
    <w:rsid w:val="00C83454"/>
    <w:rsid w:val="00C836BC"/>
    <w:rsid w:val="00C837B2"/>
    <w:rsid w:val="00C83CEF"/>
    <w:rsid w:val="00C84847"/>
    <w:rsid w:val="00C84CA9"/>
    <w:rsid w:val="00C85147"/>
    <w:rsid w:val="00C85617"/>
    <w:rsid w:val="00C8580F"/>
    <w:rsid w:val="00C86E8B"/>
    <w:rsid w:val="00C8723E"/>
    <w:rsid w:val="00C873BE"/>
    <w:rsid w:val="00C87994"/>
    <w:rsid w:val="00C87996"/>
    <w:rsid w:val="00C87AA7"/>
    <w:rsid w:val="00C87C9A"/>
    <w:rsid w:val="00C90158"/>
    <w:rsid w:val="00C90216"/>
    <w:rsid w:val="00C9027A"/>
    <w:rsid w:val="00C904B3"/>
    <w:rsid w:val="00C9068E"/>
    <w:rsid w:val="00C90D9C"/>
    <w:rsid w:val="00C910C3"/>
    <w:rsid w:val="00C912B0"/>
    <w:rsid w:val="00C9136A"/>
    <w:rsid w:val="00C9182E"/>
    <w:rsid w:val="00C91F7D"/>
    <w:rsid w:val="00C91FCB"/>
    <w:rsid w:val="00C92DD5"/>
    <w:rsid w:val="00C93196"/>
    <w:rsid w:val="00C93B42"/>
    <w:rsid w:val="00C93C4B"/>
    <w:rsid w:val="00C944AB"/>
    <w:rsid w:val="00C953CF"/>
    <w:rsid w:val="00C95B40"/>
    <w:rsid w:val="00C96D0C"/>
    <w:rsid w:val="00C9740C"/>
    <w:rsid w:val="00C97482"/>
    <w:rsid w:val="00C976AD"/>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71E"/>
    <w:rsid w:val="00CA6F09"/>
    <w:rsid w:val="00CA7034"/>
    <w:rsid w:val="00CA7373"/>
    <w:rsid w:val="00CB11DE"/>
    <w:rsid w:val="00CB1810"/>
    <w:rsid w:val="00CB1D2A"/>
    <w:rsid w:val="00CB1E82"/>
    <w:rsid w:val="00CB1F63"/>
    <w:rsid w:val="00CB240B"/>
    <w:rsid w:val="00CB2842"/>
    <w:rsid w:val="00CB2C47"/>
    <w:rsid w:val="00CB31CC"/>
    <w:rsid w:val="00CB38F5"/>
    <w:rsid w:val="00CB3969"/>
    <w:rsid w:val="00CB3B3A"/>
    <w:rsid w:val="00CB3BBF"/>
    <w:rsid w:val="00CB40A6"/>
    <w:rsid w:val="00CB43B7"/>
    <w:rsid w:val="00CB4A54"/>
    <w:rsid w:val="00CB4D66"/>
    <w:rsid w:val="00CB5759"/>
    <w:rsid w:val="00CB5855"/>
    <w:rsid w:val="00CB59E0"/>
    <w:rsid w:val="00CB6193"/>
    <w:rsid w:val="00CB61EF"/>
    <w:rsid w:val="00CB6A99"/>
    <w:rsid w:val="00CB7148"/>
    <w:rsid w:val="00CB7170"/>
    <w:rsid w:val="00CB7876"/>
    <w:rsid w:val="00CB7F94"/>
    <w:rsid w:val="00CC0239"/>
    <w:rsid w:val="00CC040E"/>
    <w:rsid w:val="00CC0A45"/>
    <w:rsid w:val="00CC108C"/>
    <w:rsid w:val="00CC111F"/>
    <w:rsid w:val="00CC136E"/>
    <w:rsid w:val="00CC16FC"/>
    <w:rsid w:val="00CC19B5"/>
    <w:rsid w:val="00CC1FB9"/>
    <w:rsid w:val="00CC2011"/>
    <w:rsid w:val="00CC2716"/>
    <w:rsid w:val="00CC2C13"/>
    <w:rsid w:val="00CC35F7"/>
    <w:rsid w:val="00CC36B3"/>
    <w:rsid w:val="00CC3B0A"/>
    <w:rsid w:val="00CC3B48"/>
    <w:rsid w:val="00CC3EA0"/>
    <w:rsid w:val="00CC4046"/>
    <w:rsid w:val="00CC4265"/>
    <w:rsid w:val="00CC44C8"/>
    <w:rsid w:val="00CC4C07"/>
    <w:rsid w:val="00CC745E"/>
    <w:rsid w:val="00CC7B45"/>
    <w:rsid w:val="00CC7DFB"/>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398"/>
    <w:rsid w:val="00CD3412"/>
    <w:rsid w:val="00CD4074"/>
    <w:rsid w:val="00CD424E"/>
    <w:rsid w:val="00CD5342"/>
    <w:rsid w:val="00CD5555"/>
    <w:rsid w:val="00CD7877"/>
    <w:rsid w:val="00CD78AE"/>
    <w:rsid w:val="00CE01FB"/>
    <w:rsid w:val="00CE0424"/>
    <w:rsid w:val="00CE1124"/>
    <w:rsid w:val="00CE182B"/>
    <w:rsid w:val="00CE2255"/>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293F"/>
    <w:rsid w:val="00D03125"/>
    <w:rsid w:val="00D031AD"/>
    <w:rsid w:val="00D031DA"/>
    <w:rsid w:val="00D0349B"/>
    <w:rsid w:val="00D03861"/>
    <w:rsid w:val="00D03D55"/>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4D30"/>
    <w:rsid w:val="00D24D5B"/>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5EC4"/>
    <w:rsid w:val="00D361C0"/>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4A85"/>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1E8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68F"/>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4F4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5A"/>
    <w:rsid w:val="00D92D71"/>
    <w:rsid w:val="00D93024"/>
    <w:rsid w:val="00D931AB"/>
    <w:rsid w:val="00D93AE1"/>
    <w:rsid w:val="00D9464E"/>
    <w:rsid w:val="00D94B1F"/>
    <w:rsid w:val="00D955BF"/>
    <w:rsid w:val="00D95766"/>
    <w:rsid w:val="00D959CC"/>
    <w:rsid w:val="00D95B5A"/>
    <w:rsid w:val="00D968DA"/>
    <w:rsid w:val="00D9693C"/>
    <w:rsid w:val="00D96AF5"/>
    <w:rsid w:val="00D971D9"/>
    <w:rsid w:val="00D97336"/>
    <w:rsid w:val="00D97697"/>
    <w:rsid w:val="00DA0106"/>
    <w:rsid w:val="00DA0471"/>
    <w:rsid w:val="00DA15B5"/>
    <w:rsid w:val="00DA1BC0"/>
    <w:rsid w:val="00DA1C45"/>
    <w:rsid w:val="00DA1DF4"/>
    <w:rsid w:val="00DA20FC"/>
    <w:rsid w:val="00DA25B1"/>
    <w:rsid w:val="00DA305E"/>
    <w:rsid w:val="00DA3477"/>
    <w:rsid w:val="00DA358A"/>
    <w:rsid w:val="00DA41F5"/>
    <w:rsid w:val="00DA496C"/>
    <w:rsid w:val="00DA4C1D"/>
    <w:rsid w:val="00DA5007"/>
    <w:rsid w:val="00DA5417"/>
    <w:rsid w:val="00DA56E8"/>
    <w:rsid w:val="00DA5A1D"/>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682F"/>
    <w:rsid w:val="00DB7A41"/>
    <w:rsid w:val="00DC016B"/>
    <w:rsid w:val="00DC087B"/>
    <w:rsid w:val="00DC0BC3"/>
    <w:rsid w:val="00DC0D4D"/>
    <w:rsid w:val="00DC13A2"/>
    <w:rsid w:val="00DC18D2"/>
    <w:rsid w:val="00DC2D36"/>
    <w:rsid w:val="00DC2F9A"/>
    <w:rsid w:val="00DC3047"/>
    <w:rsid w:val="00DC3425"/>
    <w:rsid w:val="00DC34AD"/>
    <w:rsid w:val="00DC36D1"/>
    <w:rsid w:val="00DC4046"/>
    <w:rsid w:val="00DC53EF"/>
    <w:rsid w:val="00DC6486"/>
    <w:rsid w:val="00DC69C5"/>
    <w:rsid w:val="00DC781C"/>
    <w:rsid w:val="00DC7AAD"/>
    <w:rsid w:val="00DC7E2E"/>
    <w:rsid w:val="00DD0200"/>
    <w:rsid w:val="00DD0A3C"/>
    <w:rsid w:val="00DD0CCA"/>
    <w:rsid w:val="00DD1174"/>
    <w:rsid w:val="00DD162C"/>
    <w:rsid w:val="00DD18FF"/>
    <w:rsid w:val="00DD3EE3"/>
    <w:rsid w:val="00DD4536"/>
    <w:rsid w:val="00DD5CE4"/>
    <w:rsid w:val="00DD5FC9"/>
    <w:rsid w:val="00DD5FD0"/>
    <w:rsid w:val="00DD60DE"/>
    <w:rsid w:val="00DD6A8C"/>
    <w:rsid w:val="00DD6C37"/>
    <w:rsid w:val="00DD72B0"/>
    <w:rsid w:val="00DD75E2"/>
    <w:rsid w:val="00DD7A99"/>
    <w:rsid w:val="00DD7DCF"/>
    <w:rsid w:val="00DE06D0"/>
    <w:rsid w:val="00DE127F"/>
    <w:rsid w:val="00DE16A2"/>
    <w:rsid w:val="00DE1825"/>
    <w:rsid w:val="00DE1ADF"/>
    <w:rsid w:val="00DE27DD"/>
    <w:rsid w:val="00DE2A6E"/>
    <w:rsid w:val="00DE301C"/>
    <w:rsid w:val="00DE30BE"/>
    <w:rsid w:val="00DE3171"/>
    <w:rsid w:val="00DE320C"/>
    <w:rsid w:val="00DE356B"/>
    <w:rsid w:val="00DE36FF"/>
    <w:rsid w:val="00DE4100"/>
    <w:rsid w:val="00DE4C2B"/>
    <w:rsid w:val="00DE4D1B"/>
    <w:rsid w:val="00DE4FDC"/>
    <w:rsid w:val="00DE5608"/>
    <w:rsid w:val="00DE58D0"/>
    <w:rsid w:val="00DE631A"/>
    <w:rsid w:val="00DE654F"/>
    <w:rsid w:val="00DE77E0"/>
    <w:rsid w:val="00DE78C4"/>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A42"/>
    <w:rsid w:val="00DF4F61"/>
    <w:rsid w:val="00DF54FD"/>
    <w:rsid w:val="00DF6056"/>
    <w:rsid w:val="00DF62E3"/>
    <w:rsid w:val="00DF6851"/>
    <w:rsid w:val="00DF7559"/>
    <w:rsid w:val="00DF7C82"/>
    <w:rsid w:val="00E006FD"/>
    <w:rsid w:val="00E00D7C"/>
    <w:rsid w:val="00E012C0"/>
    <w:rsid w:val="00E017F6"/>
    <w:rsid w:val="00E01A94"/>
    <w:rsid w:val="00E01C71"/>
    <w:rsid w:val="00E02213"/>
    <w:rsid w:val="00E02498"/>
    <w:rsid w:val="00E02957"/>
    <w:rsid w:val="00E02A05"/>
    <w:rsid w:val="00E02D54"/>
    <w:rsid w:val="00E03251"/>
    <w:rsid w:val="00E03372"/>
    <w:rsid w:val="00E034DB"/>
    <w:rsid w:val="00E03511"/>
    <w:rsid w:val="00E03709"/>
    <w:rsid w:val="00E045A4"/>
    <w:rsid w:val="00E04A56"/>
    <w:rsid w:val="00E04DF0"/>
    <w:rsid w:val="00E0503D"/>
    <w:rsid w:val="00E05B68"/>
    <w:rsid w:val="00E05BC5"/>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42E"/>
    <w:rsid w:val="00E20601"/>
    <w:rsid w:val="00E209C7"/>
    <w:rsid w:val="00E209D9"/>
    <w:rsid w:val="00E20A0E"/>
    <w:rsid w:val="00E20FEC"/>
    <w:rsid w:val="00E22330"/>
    <w:rsid w:val="00E23633"/>
    <w:rsid w:val="00E2423D"/>
    <w:rsid w:val="00E24340"/>
    <w:rsid w:val="00E24460"/>
    <w:rsid w:val="00E24518"/>
    <w:rsid w:val="00E24FD3"/>
    <w:rsid w:val="00E25341"/>
    <w:rsid w:val="00E25353"/>
    <w:rsid w:val="00E25AE6"/>
    <w:rsid w:val="00E30692"/>
    <w:rsid w:val="00E30B5A"/>
    <w:rsid w:val="00E310AA"/>
    <w:rsid w:val="00E3123D"/>
    <w:rsid w:val="00E31461"/>
    <w:rsid w:val="00E31D43"/>
    <w:rsid w:val="00E32189"/>
    <w:rsid w:val="00E32608"/>
    <w:rsid w:val="00E32950"/>
    <w:rsid w:val="00E33156"/>
    <w:rsid w:val="00E338D6"/>
    <w:rsid w:val="00E33CDD"/>
    <w:rsid w:val="00E34188"/>
    <w:rsid w:val="00E345CD"/>
    <w:rsid w:val="00E34B6E"/>
    <w:rsid w:val="00E35559"/>
    <w:rsid w:val="00E359C0"/>
    <w:rsid w:val="00E35EF6"/>
    <w:rsid w:val="00E35F35"/>
    <w:rsid w:val="00E36411"/>
    <w:rsid w:val="00E3663D"/>
    <w:rsid w:val="00E368C2"/>
    <w:rsid w:val="00E36EBA"/>
    <w:rsid w:val="00E371D3"/>
    <w:rsid w:val="00E3723A"/>
    <w:rsid w:val="00E374E2"/>
    <w:rsid w:val="00E37860"/>
    <w:rsid w:val="00E379F0"/>
    <w:rsid w:val="00E403C9"/>
    <w:rsid w:val="00E41511"/>
    <w:rsid w:val="00E416C4"/>
    <w:rsid w:val="00E417E5"/>
    <w:rsid w:val="00E41B7B"/>
    <w:rsid w:val="00E421D7"/>
    <w:rsid w:val="00E421D8"/>
    <w:rsid w:val="00E4229D"/>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78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0F5D"/>
    <w:rsid w:val="00E72042"/>
    <w:rsid w:val="00E7290E"/>
    <w:rsid w:val="00E72EFC"/>
    <w:rsid w:val="00E73DC7"/>
    <w:rsid w:val="00E74859"/>
    <w:rsid w:val="00E74F63"/>
    <w:rsid w:val="00E758EC"/>
    <w:rsid w:val="00E75FF8"/>
    <w:rsid w:val="00E76551"/>
    <w:rsid w:val="00E7665F"/>
    <w:rsid w:val="00E76ACC"/>
    <w:rsid w:val="00E77071"/>
    <w:rsid w:val="00E777F9"/>
    <w:rsid w:val="00E77A36"/>
    <w:rsid w:val="00E77D23"/>
    <w:rsid w:val="00E77E85"/>
    <w:rsid w:val="00E77EFF"/>
    <w:rsid w:val="00E77FAB"/>
    <w:rsid w:val="00E800C3"/>
    <w:rsid w:val="00E8188E"/>
    <w:rsid w:val="00E82310"/>
    <w:rsid w:val="00E8234C"/>
    <w:rsid w:val="00E82420"/>
    <w:rsid w:val="00E82FEE"/>
    <w:rsid w:val="00E8304E"/>
    <w:rsid w:val="00E831A8"/>
    <w:rsid w:val="00E83383"/>
    <w:rsid w:val="00E83AA9"/>
    <w:rsid w:val="00E84439"/>
    <w:rsid w:val="00E84B69"/>
    <w:rsid w:val="00E84D30"/>
    <w:rsid w:val="00E85241"/>
    <w:rsid w:val="00E85928"/>
    <w:rsid w:val="00E85A49"/>
    <w:rsid w:val="00E85D48"/>
    <w:rsid w:val="00E85DDF"/>
    <w:rsid w:val="00E85F08"/>
    <w:rsid w:val="00E85F0B"/>
    <w:rsid w:val="00E8706E"/>
    <w:rsid w:val="00E873A2"/>
    <w:rsid w:val="00E874C5"/>
    <w:rsid w:val="00E876B4"/>
    <w:rsid w:val="00E87822"/>
    <w:rsid w:val="00E87F70"/>
    <w:rsid w:val="00E90395"/>
    <w:rsid w:val="00E90B43"/>
    <w:rsid w:val="00E90CF4"/>
    <w:rsid w:val="00E90E49"/>
    <w:rsid w:val="00E917F9"/>
    <w:rsid w:val="00E9291C"/>
    <w:rsid w:val="00E929B3"/>
    <w:rsid w:val="00E933C3"/>
    <w:rsid w:val="00E93F05"/>
    <w:rsid w:val="00E93FCE"/>
    <w:rsid w:val="00E93FFE"/>
    <w:rsid w:val="00E942F4"/>
    <w:rsid w:val="00E94A2C"/>
    <w:rsid w:val="00E94F33"/>
    <w:rsid w:val="00E94F8A"/>
    <w:rsid w:val="00E95A7C"/>
    <w:rsid w:val="00E95E44"/>
    <w:rsid w:val="00E96798"/>
    <w:rsid w:val="00E96F75"/>
    <w:rsid w:val="00E973BC"/>
    <w:rsid w:val="00E97F7A"/>
    <w:rsid w:val="00EA061C"/>
    <w:rsid w:val="00EA06ED"/>
    <w:rsid w:val="00EA17BD"/>
    <w:rsid w:val="00EA1A85"/>
    <w:rsid w:val="00EA1BFA"/>
    <w:rsid w:val="00EA1CA1"/>
    <w:rsid w:val="00EA20DE"/>
    <w:rsid w:val="00EA26A9"/>
    <w:rsid w:val="00EA2CF1"/>
    <w:rsid w:val="00EA2D2E"/>
    <w:rsid w:val="00EA4483"/>
    <w:rsid w:val="00EA45ED"/>
    <w:rsid w:val="00EA5AA7"/>
    <w:rsid w:val="00EA6A36"/>
    <w:rsid w:val="00EA7056"/>
    <w:rsid w:val="00EA70B1"/>
    <w:rsid w:val="00EA74F3"/>
    <w:rsid w:val="00EA798B"/>
    <w:rsid w:val="00EA79D5"/>
    <w:rsid w:val="00EA7A41"/>
    <w:rsid w:val="00EA7F97"/>
    <w:rsid w:val="00EB046F"/>
    <w:rsid w:val="00EB077B"/>
    <w:rsid w:val="00EB21E2"/>
    <w:rsid w:val="00EB22DA"/>
    <w:rsid w:val="00EB3645"/>
    <w:rsid w:val="00EB387F"/>
    <w:rsid w:val="00EB3AFC"/>
    <w:rsid w:val="00EB3BA7"/>
    <w:rsid w:val="00EB3C74"/>
    <w:rsid w:val="00EB3DE6"/>
    <w:rsid w:val="00EB4791"/>
    <w:rsid w:val="00EB4C70"/>
    <w:rsid w:val="00EB4EA2"/>
    <w:rsid w:val="00EB4FD0"/>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BD8"/>
    <w:rsid w:val="00ED2E26"/>
    <w:rsid w:val="00ED31B0"/>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0ECD"/>
    <w:rsid w:val="00EE1939"/>
    <w:rsid w:val="00EE1AFB"/>
    <w:rsid w:val="00EE2BB7"/>
    <w:rsid w:val="00EE3118"/>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359"/>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577"/>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4A4"/>
    <w:rsid w:val="00F17658"/>
    <w:rsid w:val="00F17955"/>
    <w:rsid w:val="00F17A7B"/>
    <w:rsid w:val="00F17E83"/>
    <w:rsid w:val="00F20236"/>
    <w:rsid w:val="00F208CE"/>
    <w:rsid w:val="00F208F0"/>
    <w:rsid w:val="00F209B7"/>
    <w:rsid w:val="00F20B88"/>
    <w:rsid w:val="00F218FA"/>
    <w:rsid w:val="00F21B4A"/>
    <w:rsid w:val="00F228C9"/>
    <w:rsid w:val="00F2376F"/>
    <w:rsid w:val="00F240C7"/>
    <w:rsid w:val="00F240CC"/>
    <w:rsid w:val="00F243D8"/>
    <w:rsid w:val="00F24CC7"/>
    <w:rsid w:val="00F24DE0"/>
    <w:rsid w:val="00F24F01"/>
    <w:rsid w:val="00F26798"/>
    <w:rsid w:val="00F2688F"/>
    <w:rsid w:val="00F26E71"/>
    <w:rsid w:val="00F26FC8"/>
    <w:rsid w:val="00F30828"/>
    <w:rsid w:val="00F3108E"/>
    <w:rsid w:val="00F31148"/>
    <w:rsid w:val="00F313D6"/>
    <w:rsid w:val="00F31D6D"/>
    <w:rsid w:val="00F326AF"/>
    <w:rsid w:val="00F32B20"/>
    <w:rsid w:val="00F33113"/>
    <w:rsid w:val="00F33BF6"/>
    <w:rsid w:val="00F33F60"/>
    <w:rsid w:val="00F3409A"/>
    <w:rsid w:val="00F3438E"/>
    <w:rsid w:val="00F358C0"/>
    <w:rsid w:val="00F35DFE"/>
    <w:rsid w:val="00F36D7E"/>
    <w:rsid w:val="00F374AB"/>
    <w:rsid w:val="00F374BD"/>
    <w:rsid w:val="00F37982"/>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5A84"/>
    <w:rsid w:val="00F46010"/>
    <w:rsid w:val="00F469C6"/>
    <w:rsid w:val="00F46B03"/>
    <w:rsid w:val="00F46BF3"/>
    <w:rsid w:val="00F4766C"/>
    <w:rsid w:val="00F4790D"/>
    <w:rsid w:val="00F501A2"/>
    <w:rsid w:val="00F501B6"/>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4BE"/>
    <w:rsid w:val="00F75582"/>
    <w:rsid w:val="00F75A72"/>
    <w:rsid w:val="00F75A7F"/>
    <w:rsid w:val="00F76271"/>
    <w:rsid w:val="00F76D2F"/>
    <w:rsid w:val="00F76EFA"/>
    <w:rsid w:val="00F773FB"/>
    <w:rsid w:val="00F8004C"/>
    <w:rsid w:val="00F804BE"/>
    <w:rsid w:val="00F817CE"/>
    <w:rsid w:val="00F8300F"/>
    <w:rsid w:val="00F835FD"/>
    <w:rsid w:val="00F837BA"/>
    <w:rsid w:val="00F8431E"/>
    <w:rsid w:val="00F8456C"/>
    <w:rsid w:val="00F8488E"/>
    <w:rsid w:val="00F8498C"/>
    <w:rsid w:val="00F84C46"/>
    <w:rsid w:val="00F85152"/>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1FC"/>
    <w:rsid w:val="00F9230C"/>
    <w:rsid w:val="00F92782"/>
    <w:rsid w:val="00F92947"/>
    <w:rsid w:val="00F92AE5"/>
    <w:rsid w:val="00F92C5A"/>
    <w:rsid w:val="00F92EEF"/>
    <w:rsid w:val="00F931A2"/>
    <w:rsid w:val="00F9375B"/>
    <w:rsid w:val="00F93AA9"/>
    <w:rsid w:val="00F94192"/>
    <w:rsid w:val="00F943E8"/>
    <w:rsid w:val="00F95AF6"/>
    <w:rsid w:val="00F96386"/>
    <w:rsid w:val="00F96985"/>
    <w:rsid w:val="00F96F0E"/>
    <w:rsid w:val="00F97838"/>
    <w:rsid w:val="00FA0638"/>
    <w:rsid w:val="00FA0D9B"/>
    <w:rsid w:val="00FA16F4"/>
    <w:rsid w:val="00FA1909"/>
    <w:rsid w:val="00FA24B8"/>
    <w:rsid w:val="00FA29A8"/>
    <w:rsid w:val="00FA2B9A"/>
    <w:rsid w:val="00FA2BB3"/>
    <w:rsid w:val="00FA2C81"/>
    <w:rsid w:val="00FA4A57"/>
    <w:rsid w:val="00FA4E8B"/>
    <w:rsid w:val="00FA4EEB"/>
    <w:rsid w:val="00FA5339"/>
    <w:rsid w:val="00FA547C"/>
    <w:rsid w:val="00FA585D"/>
    <w:rsid w:val="00FA6A7C"/>
    <w:rsid w:val="00FA797C"/>
    <w:rsid w:val="00FA7ABE"/>
    <w:rsid w:val="00FB0445"/>
    <w:rsid w:val="00FB0FBE"/>
    <w:rsid w:val="00FB1A04"/>
    <w:rsid w:val="00FB27C6"/>
    <w:rsid w:val="00FB2841"/>
    <w:rsid w:val="00FB2AC7"/>
    <w:rsid w:val="00FB2CD4"/>
    <w:rsid w:val="00FB3263"/>
    <w:rsid w:val="00FB330B"/>
    <w:rsid w:val="00FB4244"/>
    <w:rsid w:val="00FB4A15"/>
    <w:rsid w:val="00FB4C80"/>
    <w:rsid w:val="00FB524B"/>
    <w:rsid w:val="00FB52BA"/>
    <w:rsid w:val="00FB5433"/>
    <w:rsid w:val="00FB5559"/>
    <w:rsid w:val="00FB6A6A"/>
    <w:rsid w:val="00FB6AF7"/>
    <w:rsid w:val="00FB6CF1"/>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684C"/>
    <w:rsid w:val="00FC73CA"/>
    <w:rsid w:val="00FC7413"/>
    <w:rsid w:val="00FC7429"/>
    <w:rsid w:val="00FC7653"/>
    <w:rsid w:val="00FC785A"/>
    <w:rsid w:val="00FC7868"/>
    <w:rsid w:val="00FD0499"/>
    <w:rsid w:val="00FD07F6"/>
    <w:rsid w:val="00FD0B91"/>
    <w:rsid w:val="00FD0F14"/>
    <w:rsid w:val="00FD1EC8"/>
    <w:rsid w:val="00FD231B"/>
    <w:rsid w:val="00FD2AEA"/>
    <w:rsid w:val="00FD2B52"/>
    <w:rsid w:val="00FD3011"/>
    <w:rsid w:val="00FD343D"/>
    <w:rsid w:val="00FD373C"/>
    <w:rsid w:val="00FD3F3C"/>
    <w:rsid w:val="00FD3FB3"/>
    <w:rsid w:val="00FD405F"/>
    <w:rsid w:val="00FD47ED"/>
    <w:rsid w:val="00FD4B30"/>
    <w:rsid w:val="00FD6127"/>
    <w:rsid w:val="00FD6174"/>
    <w:rsid w:val="00FD653F"/>
    <w:rsid w:val="00FD74DB"/>
    <w:rsid w:val="00FD7660"/>
    <w:rsid w:val="00FD79FB"/>
    <w:rsid w:val="00FE00B2"/>
    <w:rsid w:val="00FE02B6"/>
    <w:rsid w:val="00FE0655"/>
    <w:rsid w:val="00FE0C0C"/>
    <w:rsid w:val="00FE0C3E"/>
    <w:rsid w:val="00FE0CDF"/>
    <w:rsid w:val="00FE1336"/>
    <w:rsid w:val="00FE2365"/>
    <w:rsid w:val="00FE24A9"/>
    <w:rsid w:val="00FE2A4D"/>
    <w:rsid w:val="00FE3B6F"/>
    <w:rsid w:val="00FE3C6C"/>
    <w:rsid w:val="00FE4C7B"/>
    <w:rsid w:val="00FE4F2B"/>
    <w:rsid w:val="00FE50D6"/>
    <w:rsid w:val="00FE570B"/>
    <w:rsid w:val="00FE58D1"/>
    <w:rsid w:val="00FE5CEC"/>
    <w:rsid w:val="00FE67F9"/>
    <w:rsid w:val="00FE6BDD"/>
    <w:rsid w:val="00FE7336"/>
    <w:rsid w:val="00FE787C"/>
    <w:rsid w:val="00FF0BB8"/>
    <w:rsid w:val="00FF0CE1"/>
    <w:rsid w:val="00FF10FD"/>
    <w:rsid w:val="00FF121F"/>
    <w:rsid w:val="00FF15F3"/>
    <w:rsid w:val="00FF3013"/>
    <w:rsid w:val="00FF303A"/>
    <w:rsid w:val="00FF45A5"/>
    <w:rsid w:val="00FF4A5C"/>
    <w:rsid w:val="00FF547E"/>
    <w:rsid w:val="00FF5517"/>
    <w:rsid w:val="00FF563C"/>
    <w:rsid w:val="00FF588C"/>
    <w:rsid w:val="00FF5C91"/>
    <w:rsid w:val="00FF5F49"/>
    <w:rsid w:val="00FF6C7B"/>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06329"/>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513A5F"/>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rsid w:val="00513A5F"/>
    <w:rPr>
      <w:rFonts w:ascii="Times New Roman" w:hAnsi="Times New Roman" w:cs="Batang"/>
      <w:lang w:val="en-GB" w:eastAsia="en-US"/>
    </w:rPr>
  </w:style>
  <w:style w:type="paragraph" w:customStyle="1" w:styleId="Doc-text2">
    <w:name w:val="Doc-text2"/>
    <w:basedOn w:val="Normal"/>
    <w:link w:val="Doc-text2Char"/>
    <w:qFormat/>
    <w:rsid w:val="005E72D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E72D9"/>
    <w:rPr>
      <w:rFonts w:ascii="Arial" w:eastAsia="MS Mincho" w:hAnsi="Arial"/>
      <w:szCs w:val="24"/>
      <w:lang w:val="en-GB" w:eastAsia="en-GB"/>
    </w:rPr>
  </w:style>
  <w:style w:type="paragraph" w:customStyle="1" w:styleId="Agreement">
    <w:name w:val="Agreement"/>
    <w:basedOn w:val="Normal"/>
    <w:next w:val="Normal"/>
    <w:qFormat/>
    <w:rsid w:val="005E72D9"/>
    <w:pPr>
      <w:numPr>
        <w:numId w:val="37"/>
      </w:numPr>
      <w:tabs>
        <w:tab w:val="num" w:pos="1800"/>
      </w:tabs>
      <w:spacing w:before="60"/>
      <w:ind w:left="1800"/>
    </w:pPr>
    <w:rPr>
      <w:rFonts w:ascii="Arial" w:eastAsia="MS Mincho" w:hAnsi="Arial"/>
      <w:b/>
      <w:sz w:val="20"/>
      <w:lang w:val="en-GB" w:eastAsia="en-GB"/>
    </w:rPr>
  </w:style>
  <w:style w:type="character" w:customStyle="1" w:styleId="THChar">
    <w:name w:val="TH Char"/>
    <w:link w:val="TH"/>
    <w:qFormat/>
    <w:rsid w:val="00D84F49"/>
    <w:rPr>
      <w:rFonts w:ascii="Times New Roman" w:hAnsi="Times New Roman"/>
      <w:b/>
      <w:sz w:val="24"/>
      <w:szCs w:val="24"/>
      <w:lang w:eastAsia="en-US"/>
    </w:rPr>
  </w:style>
  <w:style w:type="paragraph" w:styleId="ListNumber3">
    <w:name w:val="List Number 3"/>
    <w:basedOn w:val="Normal"/>
    <w:unhideWhenUsed/>
    <w:rsid w:val="00D84F49"/>
    <w:pPr>
      <w:numPr>
        <w:numId w:val="38"/>
      </w:numPr>
      <w:tabs>
        <w:tab w:val="num" w:pos="926"/>
      </w:tabs>
      <w:overflowPunct w:val="0"/>
      <w:autoSpaceDE w:val="0"/>
      <w:autoSpaceDN w:val="0"/>
      <w:adjustRightInd w:val="0"/>
      <w:spacing w:after="180"/>
      <w:ind w:left="926"/>
    </w:pPr>
    <w:rPr>
      <w:rFonts w:eastAsia="MS Mincho"/>
      <w:sz w:val="20"/>
      <w:szCs w:val="20"/>
      <w:lang w:val="en-GB" w:eastAsia="en-GB"/>
    </w:rPr>
  </w:style>
  <w:style w:type="paragraph" w:customStyle="1" w:styleId="CharCharCharCharChar">
    <w:name w:val="Char Char Char Char Char"/>
    <w:semiHidden/>
    <w:rsid w:val="00D84F49"/>
    <w:pPr>
      <w:keepNext/>
      <w:numPr>
        <w:numId w:val="39"/>
      </w:numPr>
      <w:autoSpaceDE w:val="0"/>
      <w:autoSpaceDN w:val="0"/>
      <w:adjustRightInd w:val="0"/>
      <w:spacing w:before="60" w:after="60"/>
      <w:jc w:val="both"/>
    </w:pPr>
    <w:rPr>
      <w:rFonts w:ascii="Arial" w:eastAsia="SimSun" w:hAnsi="Arial" w:cs="Arial"/>
      <w:color w:val="0000FF"/>
      <w:kern w:val="2"/>
    </w:rPr>
  </w:style>
  <w:style w:type="paragraph" w:styleId="Revision">
    <w:name w:val="Revision"/>
    <w:hidden/>
    <w:uiPriority w:val="71"/>
    <w:semiHidden/>
    <w:rsid w:val="00727B9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55127425">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1315600">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50858378">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439118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3079460">
      <w:bodyDiv w:val="1"/>
      <w:marLeft w:val="0"/>
      <w:marRight w:val="0"/>
      <w:marTop w:val="0"/>
      <w:marBottom w:val="0"/>
      <w:divBdr>
        <w:top w:val="none" w:sz="0" w:space="0" w:color="auto"/>
        <w:left w:val="none" w:sz="0" w:space="0" w:color="auto"/>
        <w:bottom w:val="none" w:sz="0" w:space="0" w:color="auto"/>
        <w:right w:val="none" w:sz="0" w:space="0" w:color="auto"/>
      </w:divBdr>
      <w:divsChild>
        <w:div w:id="564148677">
          <w:marLeft w:val="0"/>
          <w:marRight w:val="0"/>
          <w:marTop w:val="0"/>
          <w:marBottom w:val="0"/>
          <w:divBdr>
            <w:top w:val="none" w:sz="0" w:space="0" w:color="auto"/>
            <w:left w:val="none" w:sz="0" w:space="0" w:color="auto"/>
            <w:bottom w:val="none" w:sz="0" w:space="0" w:color="auto"/>
            <w:right w:val="none" w:sz="0" w:space="0" w:color="auto"/>
          </w:divBdr>
        </w:div>
      </w:divsChild>
    </w:div>
    <w:div w:id="1333290292">
      <w:bodyDiv w:val="1"/>
      <w:marLeft w:val="0"/>
      <w:marRight w:val="0"/>
      <w:marTop w:val="0"/>
      <w:marBottom w:val="0"/>
      <w:divBdr>
        <w:top w:val="none" w:sz="0" w:space="0" w:color="auto"/>
        <w:left w:val="none" w:sz="0" w:space="0" w:color="auto"/>
        <w:bottom w:val="none" w:sz="0" w:space="0" w:color="auto"/>
        <w:right w:val="none" w:sz="0" w:space="0" w:color="auto"/>
      </w:divBdr>
      <w:divsChild>
        <w:div w:id="827093643">
          <w:marLeft w:val="0"/>
          <w:marRight w:val="0"/>
          <w:marTop w:val="0"/>
          <w:marBottom w:val="0"/>
          <w:divBdr>
            <w:top w:val="none" w:sz="0" w:space="0" w:color="auto"/>
            <w:left w:val="none" w:sz="0" w:space="0" w:color="auto"/>
            <w:bottom w:val="none" w:sz="0" w:space="0" w:color="auto"/>
            <w:right w:val="none" w:sz="0" w:space="0" w:color="auto"/>
          </w:divBdr>
        </w:div>
        <w:div w:id="1566456028">
          <w:marLeft w:val="0"/>
          <w:marRight w:val="0"/>
          <w:marTop w:val="0"/>
          <w:marBottom w:val="0"/>
          <w:divBdr>
            <w:top w:val="none" w:sz="0" w:space="0" w:color="auto"/>
            <w:left w:val="none" w:sz="0" w:space="0" w:color="auto"/>
            <w:bottom w:val="none" w:sz="0" w:space="0" w:color="auto"/>
            <w:right w:val="none" w:sz="0" w:space="0" w:color="auto"/>
          </w:divBdr>
        </w:div>
        <w:div w:id="1888177274">
          <w:marLeft w:val="0"/>
          <w:marRight w:val="0"/>
          <w:marTop w:val="0"/>
          <w:marBottom w:val="0"/>
          <w:divBdr>
            <w:top w:val="none" w:sz="0" w:space="0" w:color="auto"/>
            <w:left w:val="none" w:sz="0" w:space="0" w:color="auto"/>
            <w:bottom w:val="none" w:sz="0" w:space="0" w:color="auto"/>
            <w:right w:val="none" w:sz="0" w:space="0" w:color="auto"/>
          </w:divBdr>
        </w:div>
        <w:div w:id="277181432">
          <w:marLeft w:val="0"/>
          <w:marRight w:val="0"/>
          <w:marTop w:val="0"/>
          <w:marBottom w:val="0"/>
          <w:divBdr>
            <w:top w:val="none" w:sz="0" w:space="0" w:color="auto"/>
            <w:left w:val="none" w:sz="0" w:space="0" w:color="auto"/>
            <w:bottom w:val="none" w:sz="0" w:space="0" w:color="auto"/>
            <w:right w:val="none" w:sz="0" w:space="0" w:color="auto"/>
          </w:divBdr>
        </w:div>
        <w:div w:id="233709631">
          <w:marLeft w:val="0"/>
          <w:marRight w:val="0"/>
          <w:marTop w:val="0"/>
          <w:marBottom w:val="0"/>
          <w:divBdr>
            <w:top w:val="none" w:sz="0" w:space="0" w:color="auto"/>
            <w:left w:val="none" w:sz="0" w:space="0" w:color="auto"/>
            <w:bottom w:val="none" w:sz="0" w:space="0" w:color="auto"/>
            <w:right w:val="none" w:sz="0" w:space="0" w:color="auto"/>
          </w:divBdr>
        </w:div>
        <w:div w:id="618419807">
          <w:marLeft w:val="0"/>
          <w:marRight w:val="0"/>
          <w:marTop w:val="0"/>
          <w:marBottom w:val="0"/>
          <w:divBdr>
            <w:top w:val="none" w:sz="0" w:space="0" w:color="auto"/>
            <w:left w:val="none" w:sz="0" w:space="0" w:color="auto"/>
            <w:bottom w:val="none" w:sz="0" w:space="0" w:color="auto"/>
            <w:right w:val="none" w:sz="0" w:space="0" w:color="auto"/>
          </w:divBdr>
        </w:div>
        <w:div w:id="753553838">
          <w:marLeft w:val="0"/>
          <w:marRight w:val="0"/>
          <w:marTop w:val="0"/>
          <w:marBottom w:val="0"/>
          <w:divBdr>
            <w:top w:val="none" w:sz="0" w:space="0" w:color="auto"/>
            <w:left w:val="none" w:sz="0" w:space="0" w:color="auto"/>
            <w:bottom w:val="none" w:sz="0" w:space="0" w:color="auto"/>
            <w:right w:val="none" w:sz="0" w:space="0" w:color="auto"/>
          </w:divBdr>
        </w:div>
        <w:div w:id="531572804">
          <w:marLeft w:val="0"/>
          <w:marRight w:val="0"/>
          <w:marTop w:val="0"/>
          <w:marBottom w:val="0"/>
          <w:divBdr>
            <w:top w:val="none" w:sz="0" w:space="0" w:color="auto"/>
            <w:left w:val="none" w:sz="0" w:space="0" w:color="auto"/>
            <w:bottom w:val="none" w:sz="0" w:space="0" w:color="auto"/>
            <w:right w:val="none" w:sz="0" w:space="0" w:color="auto"/>
          </w:divBdr>
        </w:div>
        <w:div w:id="1509708778">
          <w:marLeft w:val="0"/>
          <w:marRight w:val="0"/>
          <w:marTop w:val="0"/>
          <w:marBottom w:val="0"/>
          <w:divBdr>
            <w:top w:val="none" w:sz="0" w:space="0" w:color="auto"/>
            <w:left w:val="none" w:sz="0" w:space="0" w:color="auto"/>
            <w:bottom w:val="none" w:sz="0" w:space="0" w:color="auto"/>
            <w:right w:val="none" w:sz="0" w:space="0" w:color="auto"/>
          </w:divBdr>
        </w:div>
        <w:div w:id="1439374038">
          <w:marLeft w:val="0"/>
          <w:marRight w:val="0"/>
          <w:marTop w:val="0"/>
          <w:marBottom w:val="0"/>
          <w:divBdr>
            <w:top w:val="none" w:sz="0" w:space="0" w:color="auto"/>
            <w:left w:val="none" w:sz="0" w:space="0" w:color="auto"/>
            <w:bottom w:val="none" w:sz="0" w:space="0" w:color="auto"/>
            <w:right w:val="none" w:sz="0" w:space="0" w:color="auto"/>
          </w:divBdr>
        </w:div>
        <w:div w:id="352388812">
          <w:marLeft w:val="0"/>
          <w:marRight w:val="0"/>
          <w:marTop w:val="0"/>
          <w:marBottom w:val="0"/>
          <w:divBdr>
            <w:top w:val="none" w:sz="0" w:space="0" w:color="auto"/>
            <w:left w:val="none" w:sz="0" w:space="0" w:color="auto"/>
            <w:bottom w:val="none" w:sz="0" w:space="0" w:color="auto"/>
            <w:right w:val="none" w:sz="0" w:space="0" w:color="auto"/>
          </w:divBdr>
        </w:div>
      </w:divsChild>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587C9-8EEA-4E45-96F9-51992CE69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16</TotalTime>
  <Pages>5</Pages>
  <Words>1803</Words>
  <Characters>10282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46</cp:revision>
  <cp:lastPrinted>2008-01-31T16:09:00Z</cp:lastPrinted>
  <dcterms:created xsi:type="dcterms:W3CDTF">2020-06-18T21:51:00Z</dcterms:created>
  <dcterms:modified xsi:type="dcterms:W3CDTF">2020-06-20T18:33:00Z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